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676F06D8"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49F65CC8"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3BBFD90B" w14:textId="6662B399" w:rsidR="0088369A" w:rsidRPr="00660B29" w:rsidRDefault="000F1911" w:rsidP="004D29FB">
                  <w:pPr>
                    <w:jc w:val="center"/>
                    <w:rPr>
                      <w:color w:val="000000"/>
                      <w:sz w:val="48"/>
                      <w:szCs w:val="48"/>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51FE410D" wp14:editId="756414A4">
                        <wp:simplePos x="0" y="0"/>
                        <wp:positionH relativeFrom="column">
                          <wp:posOffset>-135255</wp:posOffset>
                        </wp:positionH>
                        <wp:positionV relativeFrom="paragraph">
                          <wp:posOffset>-696595</wp:posOffset>
                        </wp:positionV>
                        <wp:extent cx="1019175" cy="1009015"/>
                        <wp:effectExtent l="0" t="0" r="9525"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09015"/>
                                </a:xfrm>
                                <a:prstGeom prst="rect">
                                  <a:avLst/>
                                </a:prstGeom>
                              </pic:spPr>
                            </pic:pic>
                          </a:graphicData>
                        </a:graphic>
                        <wp14:sizeRelH relativeFrom="page">
                          <wp14:pctWidth>0</wp14:pctWidth>
                        </wp14:sizeRelH>
                        <wp14:sizeRelV relativeFrom="page">
                          <wp14:pctHeight>0</wp14:pctHeight>
                        </wp14:sizeRelV>
                      </wp:anchor>
                    </w:drawing>
                  </w:r>
                </w:p>
              </w:tc>
            </w:tr>
          </w:tbl>
          <w:p w14:paraId="0B5230B6" w14:textId="4A1DBF43" w:rsidR="0088369A" w:rsidRPr="00660B29" w:rsidRDefault="0088369A" w:rsidP="004D29FB">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6B23779A"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4AB045B5"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0A10CCEC" w14:textId="77777777" w:rsidTr="004D29FB">
        <w:trPr>
          <w:trHeight w:val="71"/>
        </w:trPr>
        <w:tc>
          <w:tcPr>
            <w:tcW w:w="1054" w:type="dxa"/>
            <w:tcBorders>
              <w:top w:val="nil"/>
              <w:left w:val="nil"/>
              <w:bottom w:val="nil"/>
              <w:right w:val="nil"/>
            </w:tcBorders>
            <w:shd w:val="clear" w:color="auto" w:fill="auto"/>
            <w:noWrap/>
            <w:vAlign w:val="bottom"/>
            <w:hideMark/>
          </w:tcPr>
          <w:p w14:paraId="2966815C" w14:textId="07C24F5A"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C7D67AF" w14:textId="5D417B00"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1FF866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D50C5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47526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531095F"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5412DB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083CC2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B3AD11F"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7A7588DF" w14:textId="77777777" w:rsidR="0088369A" w:rsidRPr="00660B29" w:rsidRDefault="0088369A" w:rsidP="004D29FB">
            <w:pPr>
              <w:rPr>
                <w:rFonts w:ascii="Calibri" w:hAnsi="Calibri"/>
                <w:color w:val="000000"/>
                <w:sz w:val="22"/>
                <w:szCs w:val="22"/>
                <w:lang w:eastAsia="en-AU"/>
              </w:rPr>
            </w:pPr>
          </w:p>
        </w:tc>
      </w:tr>
      <w:tr w:rsidR="0088369A" w:rsidRPr="00660B29" w14:paraId="1B20A9A8" w14:textId="77777777" w:rsidTr="004D29FB">
        <w:trPr>
          <w:trHeight w:val="80"/>
        </w:trPr>
        <w:tc>
          <w:tcPr>
            <w:tcW w:w="1054" w:type="dxa"/>
            <w:tcBorders>
              <w:top w:val="nil"/>
              <w:left w:val="nil"/>
              <w:bottom w:val="nil"/>
              <w:right w:val="nil"/>
            </w:tcBorders>
            <w:shd w:val="clear" w:color="auto" w:fill="auto"/>
            <w:noWrap/>
            <w:vAlign w:val="bottom"/>
            <w:hideMark/>
          </w:tcPr>
          <w:p w14:paraId="4192419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2EB1F1D" w14:textId="3A97A35B"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156C8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DF184C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580C62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83E8E8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2EF7C8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88947E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598EC66"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6B1B95A" w14:textId="77777777" w:rsidR="0088369A" w:rsidRPr="00660B29" w:rsidRDefault="0088369A" w:rsidP="004D29FB">
            <w:pPr>
              <w:rPr>
                <w:color w:val="000000"/>
                <w:sz w:val="48"/>
                <w:szCs w:val="48"/>
                <w:lang w:eastAsia="en-AU"/>
              </w:rPr>
            </w:pPr>
          </w:p>
        </w:tc>
      </w:tr>
      <w:tr w:rsidR="0088369A" w:rsidRPr="00660B29" w14:paraId="668173E6" w14:textId="77777777" w:rsidTr="004D29FB">
        <w:trPr>
          <w:trHeight w:val="63"/>
        </w:trPr>
        <w:tc>
          <w:tcPr>
            <w:tcW w:w="1054" w:type="dxa"/>
            <w:tcBorders>
              <w:top w:val="nil"/>
              <w:left w:val="nil"/>
              <w:bottom w:val="nil"/>
              <w:right w:val="nil"/>
            </w:tcBorders>
            <w:shd w:val="clear" w:color="auto" w:fill="auto"/>
            <w:noWrap/>
            <w:vAlign w:val="bottom"/>
            <w:hideMark/>
          </w:tcPr>
          <w:p w14:paraId="4F19648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32685C" w14:textId="145644E8"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4DA58A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788DB1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849A69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C88F99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DDD31E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9CFA55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E05AB5A"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4A8B8BDD" w14:textId="77777777" w:rsidR="0088369A" w:rsidRPr="00660B29" w:rsidRDefault="0088369A" w:rsidP="004D29FB">
            <w:pPr>
              <w:rPr>
                <w:color w:val="000000"/>
                <w:sz w:val="48"/>
                <w:szCs w:val="48"/>
                <w:lang w:eastAsia="en-AU"/>
              </w:rPr>
            </w:pPr>
          </w:p>
        </w:tc>
      </w:tr>
    </w:tbl>
    <w:p w14:paraId="0F483DDC" w14:textId="77777777"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3889322A" wp14:editId="0256516C">
                <wp:simplePos x="0" y="0"/>
                <wp:positionH relativeFrom="column">
                  <wp:posOffset>685800</wp:posOffset>
                </wp:positionH>
                <wp:positionV relativeFrom="paragraph">
                  <wp:posOffset>179070</wp:posOffset>
                </wp:positionV>
                <wp:extent cx="5372100" cy="8001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7C97" id="Rectangle 2" o:spid="_x0000_s1026" style="position:absolute;margin-left:54pt;margin-top:14.1pt;width:42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O1Iw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" fillcolor="#9cf"/>
            </w:pict>
          </mc:Fallback>
        </mc:AlternateContent>
      </w:r>
    </w:p>
    <w:p w14:paraId="6179EBB3" w14:textId="77777777" w:rsidR="0088369A" w:rsidRPr="0088369A" w:rsidRDefault="00F06AE0" w:rsidP="0088369A">
      <w:pPr>
        <w:pStyle w:val="Title"/>
        <w:ind w:left="0"/>
        <w:rPr>
          <w:sz w:val="56"/>
          <w:szCs w:val="56"/>
          <w:u w:val="none"/>
        </w:rPr>
      </w:pPr>
      <w:r>
        <w:rPr>
          <w:noProof/>
          <w:sz w:val="56"/>
          <w:szCs w:val="56"/>
          <w:u w:val="none"/>
          <w:lang w:eastAsia="en-AU"/>
        </w:rPr>
        <w:t>TATTOO</w:t>
      </w:r>
      <w:r w:rsidR="002459C1">
        <w:rPr>
          <w:noProof/>
          <w:sz w:val="56"/>
          <w:szCs w:val="56"/>
          <w:u w:val="none"/>
          <w:lang w:eastAsia="en-AU"/>
        </w:rPr>
        <w:t xml:space="preserve"> POLICY</w:t>
      </w:r>
    </w:p>
    <w:p w14:paraId="1D541682" w14:textId="603B6DA3" w:rsidR="0088369A" w:rsidRDefault="0088369A" w:rsidP="0088369A">
      <w:pPr>
        <w:ind w:left="709"/>
        <w:jc w:val="both"/>
        <w:rPr>
          <w:b/>
          <w:u w:val="single"/>
        </w:rPr>
      </w:pPr>
    </w:p>
    <w:p w14:paraId="1C2B1CB8" w14:textId="52335A62" w:rsidR="00814835" w:rsidRDefault="00814835" w:rsidP="0088369A">
      <w:pPr>
        <w:ind w:left="709"/>
        <w:jc w:val="both"/>
        <w:rPr>
          <w:b/>
          <w:u w:val="single"/>
        </w:rPr>
      </w:pPr>
      <w:r>
        <w:rPr>
          <w:b/>
          <w:noProof/>
          <w:sz w:val="20"/>
          <w:u w:val="single"/>
          <w:lang w:val="en-US"/>
        </w:rPr>
        <mc:AlternateContent>
          <mc:Choice Requires="wps">
            <w:drawing>
              <wp:anchor distT="0" distB="0" distL="114300" distR="114300" simplePos="0" relativeHeight="251660288" behindDoc="1" locked="0" layoutInCell="1" allowOverlap="1" wp14:anchorId="447E5FBF" wp14:editId="494D75EC">
                <wp:simplePos x="0" y="0"/>
                <wp:positionH relativeFrom="column">
                  <wp:posOffset>914400</wp:posOffset>
                </wp:positionH>
                <wp:positionV relativeFrom="paragraph">
                  <wp:posOffset>43815</wp:posOffset>
                </wp:positionV>
                <wp:extent cx="49149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DF8D" id="Rectangle 3" o:spid="_x0000_s1026" style="position:absolute;margin-left:1in;margin-top:3.45pt;width:387pt;height: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" fillcolor="black"/>
            </w:pict>
          </mc:Fallback>
        </mc:AlternateContent>
      </w:r>
    </w:p>
    <w:p w14:paraId="3DF042F5" w14:textId="030E2F25" w:rsidR="0088369A" w:rsidRDefault="0088369A" w:rsidP="0088369A">
      <w:pPr>
        <w:ind w:left="709"/>
        <w:jc w:val="both"/>
        <w:rPr>
          <w:b/>
          <w:u w:val="single"/>
        </w:rPr>
      </w:pPr>
    </w:p>
    <w:p w14:paraId="294AADC4" w14:textId="51E522E8" w:rsidR="00814835" w:rsidRDefault="00814835" w:rsidP="00814835">
      <w:pPr>
        <w:rPr>
          <w:b/>
          <w:bCs/>
          <w:sz w:val="22"/>
          <w:szCs w:val="22"/>
        </w:rPr>
      </w:pPr>
      <w:r>
        <w:rPr>
          <w:noProof/>
          <w:sz w:val="22"/>
          <w:szCs w:val="22"/>
        </w:rPr>
        <w:drawing>
          <wp:anchor distT="0" distB="0" distL="114300" distR="114300" simplePos="0" relativeHeight="251663360" behindDoc="0" locked="0" layoutInCell="1" allowOverlap="1" wp14:anchorId="15D1B648" wp14:editId="3116C736">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30F9083A" w14:textId="77777777" w:rsidR="00814835" w:rsidRDefault="00814835" w:rsidP="00814835">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5CBD729C" w14:textId="77777777" w:rsidR="00814835" w:rsidRDefault="00814835" w:rsidP="00814835">
      <w:pPr>
        <w:jc w:val="both"/>
        <w:rPr>
          <w:rFonts w:ascii="Calibri" w:eastAsia="Calibri" w:hAnsi="Calibri" w:cs="Calibri"/>
          <w:b/>
          <w:bCs/>
          <w:color w:val="0B0C1D"/>
          <w:lang w:val="en"/>
        </w:rPr>
      </w:pPr>
    </w:p>
    <w:p w14:paraId="6AE2A6D5" w14:textId="77777777" w:rsidR="00814835" w:rsidRDefault="00814835" w:rsidP="00814835">
      <w:pPr>
        <w:jc w:val="both"/>
        <w:rPr>
          <w:rFonts w:asciiTheme="majorHAnsi" w:eastAsiaTheme="majorEastAsia" w:hAnsiTheme="majorHAnsi" w:cstheme="majorBidi"/>
          <w:b/>
          <w:caps/>
          <w:color w:val="4F81BD" w:themeColor="accent1"/>
          <w:sz w:val="26"/>
          <w:szCs w:val="26"/>
          <w:lang w:val="en-US"/>
        </w:rPr>
      </w:pPr>
    </w:p>
    <w:p w14:paraId="166563BB" w14:textId="77777777" w:rsidR="00325C74" w:rsidRDefault="00325C74" w:rsidP="00591105">
      <w:pPr>
        <w:tabs>
          <w:tab w:val="right" w:pos="3270"/>
        </w:tabs>
        <w:ind w:left="180" w:right="238"/>
        <w:jc w:val="both"/>
        <w:rPr>
          <w:rFonts w:ascii="Arial" w:hAnsi="Arial"/>
          <w:b/>
          <w:sz w:val="20"/>
          <w:lang w:val="en-GB"/>
        </w:rPr>
      </w:pPr>
    </w:p>
    <w:p w14:paraId="4AAFC756"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547F163E"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2A8526DC" w14:textId="77777777" w:rsidR="00F45CF2" w:rsidRPr="00727D85" w:rsidRDefault="00F45CF2" w:rsidP="00F45CF2">
      <w:pPr>
        <w:jc w:val="both"/>
      </w:pPr>
      <w:r w:rsidRPr="00727D85">
        <w:t xml:space="preserve">To explain to </w:t>
      </w:r>
      <w:r>
        <w:t>Emerald Secondary College</w:t>
      </w:r>
      <w:r w:rsidRPr="00727D85">
        <w:t xml:space="preserve"> parents, carers, staff and students the processes and procedures in place to support students </w:t>
      </w:r>
      <w:r w:rsidR="002459C1">
        <w:t xml:space="preserve">and parents/carers so that they become more informed about </w:t>
      </w:r>
      <w:r w:rsidR="00F06AE0">
        <w:t>visible tattoo</w:t>
      </w:r>
      <w:r w:rsidR="002459C1">
        <w:t>.</w:t>
      </w:r>
    </w:p>
    <w:p w14:paraId="513093B2" w14:textId="77777777" w:rsidR="003312FC" w:rsidRPr="00493D5E" w:rsidRDefault="003312FC" w:rsidP="0077434D">
      <w:pPr>
        <w:autoSpaceDE w:val="0"/>
        <w:autoSpaceDN w:val="0"/>
        <w:adjustRightInd w:val="0"/>
        <w:rPr>
          <w:rFonts w:cs="Arial"/>
        </w:rPr>
      </w:pPr>
    </w:p>
    <w:p w14:paraId="4F9F0255" w14:textId="77777777" w:rsidR="00953CB9"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22295B96"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27AB41C4" w14:textId="77777777" w:rsidR="00F45CF2" w:rsidRPr="00727D85" w:rsidRDefault="00F45CF2" w:rsidP="00F45CF2">
      <w:pPr>
        <w:jc w:val="both"/>
      </w:pPr>
      <w:r w:rsidRPr="00727D85">
        <w:t>This policy applies to:</w:t>
      </w:r>
    </w:p>
    <w:p w14:paraId="7006BF7C" w14:textId="06A4B5A0" w:rsidR="00F45CF2" w:rsidRPr="00727D85" w:rsidRDefault="00F45CF2" w:rsidP="00F45CF2">
      <w:pPr>
        <w:pStyle w:val="ListParagraph"/>
        <w:numPr>
          <w:ilvl w:val="0"/>
          <w:numId w:val="14"/>
        </w:numPr>
        <w:spacing w:after="160" w:line="259" w:lineRule="auto"/>
        <w:jc w:val="both"/>
      </w:pPr>
      <w:r w:rsidRPr="00727D85">
        <w:t>all staff, including ca</w:t>
      </w:r>
      <w:r>
        <w:t>s</w:t>
      </w:r>
      <w:r w:rsidR="001C3BAE">
        <w:t>u</w:t>
      </w:r>
      <w:r>
        <w:t>al relief staff and volunteers</w:t>
      </w:r>
    </w:p>
    <w:p w14:paraId="4DECFC98" w14:textId="77777777" w:rsidR="00F45CF2" w:rsidRPr="00727D85" w:rsidRDefault="00F45CF2" w:rsidP="00F45CF2">
      <w:pPr>
        <w:pStyle w:val="ListParagraph"/>
        <w:numPr>
          <w:ilvl w:val="0"/>
          <w:numId w:val="14"/>
        </w:numPr>
        <w:spacing w:after="160" w:line="259" w:lineRule="auto"/>
        <w:jc w:val="both"/>
      </w:pPr>
      <w:r w:rsidRPr="00727D85">
        <w:t xml:space="preserve">all students  </w:t>
      </w:r>
    </w:p>
    <w:p w14:paraId="17A33980" w14:textId="77777777" w:rsidR="00DF0440" w:rsidRDefault="00DF0440" w:rsidP="0077434D">
      <w:pPr>
        <w:autoSpaceDE w:val="0"/>
        <w:autoSpaceDN w:val="0"/>
        <w:adjustRightInd w:val="0"/>
        <w:rPr>
          <w:rFonts w:cs="Arial"/>
          <w:b/>
        </w:rPr>
      </w:pPr>
    </w:p>
    <w:p w14:paraId="6BE194A7"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4810AA80" w14:textId="77777777" w:rsidR="00F45CF2" w:rsidRPr="00727D85" w:rsidRDefault="00F45CF2" w:rsidP="00F45CF2">
      <w:pPr>
        <w:jc w:val="both"/>
        <w:outlineLvl w:val="1"/>
        <w:rPr>
          <w:rFonts w:asciiTheme="majorHAnsi" w:eastAsiaTheme="majorEastAsia" w:hAnsiTheme="majorHAnsi" w:cstheme="majorBidi"/>
          <w:b/>
          <w:caps/>
          <w:color w:val="4F81BD" w:themeColor="accent1"/>
          <w:sz w:val="26"/>
          <w:szCs w:val="26"/>
        </w:rPr>
      </w:pPr>
    </w:p>
    <w:p w14:paraId="4269D6A1" w14:textId="77777777" w:rsidR="00F45CF2" w:rsidRDefault="00F45CF2" w:rsidP="00F45CF2">
      <w:pPr>
        <w:jc w:val="both"/>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School Statement</w:t>
      </w:r>
    </w:p>
    <w:p w14:paraId="715BA811" w14:textId="77777777" w:rsidR="00F45CF2" w:rsidRPr="00727D85" w:rsidRDefault="00F45CF2" w:rsidP="00F45CF2">
      <w:pPr>
        <w:jc w:val="both"/>
        <w:rPr>
          <w:rFonts w:asciiTheme="majorHAnsi" w:eastAsiaTheme="majorEastAsia" w:hAnsiTheme="majorHAnsi" w:cstheme="majorBidi"/>
          <w:b/>
          <w:color w:val="000000" w:themeColor="text1"/>
        </w:rPr>
      </w:pPr>
    </w:p>
    <w:p w14:paraId="644B7C40" w14:textId="77777777" w:rsidR="00F45CF2" w:rsidRDefault="00F45CF2" w:rsidP="00F45CF2">
      <w:pPr>
        <w:jc w:val="both"/>
        <w:rPr>
          <w:rFonts w:cstheme="minorHAnsi"/>
        </w:rPr>
      </w:pPr>
      <w:r>
        <w:rPr>
          <w:rFonts w:cstheme="minorHAnsi"/>
        </w:rPr>
        <w:t>Emerald Secondary College</w:t>
      </w:r>
      <w:r w:rsidRPr="00727D85">
        <w:rPr>
          <w:rFonts w:cstheme="minorHAnsi"/>
        </w:rPr>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3EEA88A1" w14:textId="77777777" w:rsidR="00F45CF2" w:rsidRDefault="00F45CF2" w:rsidP="00F45CF2">
      <w:pPr>
        <w:jc w:val="both"/>
      </w:pPr>
    </w:p>
    <w:p w14:paraId="4688591C" w14:textId="77777777" w:rsidR="00F06AE0" w:rsidRDefault="00F06AE0" w:rsidP="00F45CF2">
      <w:pPr>
        <w:jc w:val="both"/>
      </w:pPr>
      <w:r>
        <w:t xml:space="preserve">Visible body tattoos must either be covered with acceptable College uniform items or a skin coloured bandage. As it is illegal for a person to tattoo any person under the age of 18 years in Victoria, this policy will impact on only a few students at the College. </w:t>
      </w:r>
    </w:p>
    <w:p w14:paraId="77CF7217" w14:textId="77777777" w:rsidR="00F06AE0" w:rsidRDefault="00F06AE0" w:rsidP="00F45CF2">
      <w:pPr>
        <w:jc w:val="both"/>
      </w:pPr>
    </w:p>
    <w:p w14:paraId="6C58E446" w14:textId="77777777" w:rsidR="00F06AE0" w:rsidRDefault="00F06AE0" w:rsidP="00F45CF2">
      <w:pPr>
        <w:jc w:val="both"/>
      </w:pPr>
      <w:r>
        <w:t xml:space="preserve">The College expects all students that have tattoos or other visible body markings such as scarification to cover these when at school at all times including any outside school sanctioned event/activity. </w:t>
      </w:r>
    </w:p>
    <w:p w14:paraId="293A3E74" w14:textId="77777777" w:rsidR="00F06AE0" w:rsidRDefault="00F06AE0" w:rsidP="00F45CF2">
      <w:pPr>
        <w:jc w:val="both"/>
      </w:pPr>
    </w:p>
    <w:p w14:paraId="3A7AA6B5" w14:textId="77777777" w:rsidR="00F06AE0" w:rsidRDefault="00F06AE0" w:rsidP="00F45CF2">
      <w:pPr>
        <w:jc w:val="both"/>
      </w:pPr>
      <w:r>
        <w:t xml:space="preserve">The College policy on tattoo has been devised in consultation with parents, teachers and students and is overseen by the College School Council. </w:t>
      </w:r>
    </w:p>
    <w:p w14:paraId="0E5A3AEF" w14:textId="77777777" w:rsidR="00F06AE0" w:rsidRDefault="00F06AE0" w:rsidP="00F45CF2">
      <w:pPr>
        <w:jc w:val="both"/>
      </w:pPr>
    </w:p>
    <w:p w14:paraId="369399BF" w14:textId="77777777" w:rsidR="00F06AE0" w:rsidRDefault="00F06AE0" w:rsidP="00F45CF2">
      <w:pPr>
        <w:jc w:val="both"/>
      </w:pPr>
      <w:r>
        <w:t xml:space="preserve">It should be noted that this policy is in line with the College’s Facial Piercing Policy in that it aims to represent all students who attend the school in a consistent nature. </w:t>
      </w:r>
    </w:p>
    <w:p w14:paraId="577E13B2" w14:textId="77777777" w:rsidR="00F06AE0" w:rsidRDefault="00F06AE0" w:rsidP="00F45CF2">
      <w:pPr>
        <w:jc w:val="both"/>
      </w:pPr>
    </w:p>
    <w:p w14:paraId="1AC66F4E" w14:textId="77777777" w:rsidR="00F06AE0" w:rsidRDefault="00F06AE0" w:rsidP="00F45CF2">
      <w:pPr>
        <w:jc w:val="both"/>
      </w:pPr>
      <w:r>
        <w:t xml:space="preserve">The policy also aims to support parents in aiming perhaps to encourage their son/daughter to delay such permanent decisions until they have completed their Secondary Education. </w:t>
      </w:r>
    </w:p>
    <w:p w14:paraId="49A8BC6E" w14:textId="77777777" w:rsidR="00F06AE0" w:rsidRDefault="00F06AE0" w:rsidP="00F45CF2">
      <w:pPr>
        <w:jc w:val="both"/>
      </w:pPr>
    </w:p>
    <w:p w14:paraId="6951B188" w14:textId="77777777" w:rsidR="00F06AE0" w:rsidRDefault="00F06AE0" w:rsidP="00F45CF2">
      <w:pPr>
        <w:jc w:val="both"/>
      </w:pPr>
      <w:r>
        <w:lastRenderedPageBreak/>
        <w:t xml:space="preserve">All students are expected to comply with this aspect of the school policy and avoid unnecessary consequences. </w:t>
      </w:r>
    </w:p>
    <w:p w14:paraId="7E14ABFC" w14:textId="77777777" w:rsidR="00F06AE0" w:rsidRDefault="00F06AE0" w:rsidP="00F45CF2">
      <w:pPr>
        <w:jc w:val="both"/>
      </w:pPr>
    </w:p>
    <w:p w14:paraId="7A16CCDE" w14:textId="77777777" w:rsidR="00F06AE0" w:rsidRDefault="00F06AE0" w:rsidP="00F45CF2">
      <w:pPr>
        <w:jc w:val="both"/>
      </w:pPr>
      <w:r>
        <w:t xml:space="preserve">If an uncovered tattoo is seen on a student during the day they will be sent up to a member of the Principal Team at the front office. </w:t>
      </w:r>
    </w:p>
    <w:p w14:paraId="57BE5742" w14:textId="77777777" w:rsidR="00F06AE0" w:rsidRDefault="00F06AE0" w:rsidP="00F45CF2">
      <w:pPr>
        <w:jc w:val="both"/>
      </w:pPr>
    </w:p>
    <w:p w14:paraId="3C266D7F" w14:textId="77777777" w:rsidR="00F06AE0" w:rsidRDefault="00F06AE0" w:rsidP="00F45CF2">
      <w:pPr>
        <w:jc w:val="both"/>
      </w:pPr>
      <w:r>
        <w:t xml:space="preserve">The following procedures will be followed: </w:t>
      </w:r>
    </w:p>
    <w:p w14:paraId="294377E8" w14:textId="77777777" w:rsidR="00F06AE0" w:rsidRDefault="00F06AE0" w:rsidP="00F06AE0">
      <w:pPr>
        <w:pStyle w:val="ListParagraph"/>
        <w:numPr>
          <w:ilvl w:val="0"/>
          <w:numId w:val="40"/>
        </w:numPr>
        <w:jc w:val="both"/>
      </w:pPr>
      <w:r>
        <w:t xml:space="preserve">First Offence – A general warning is given to the student and an Amber Post recorded on Compass and a copy of tattoo policy is made available to the student. This letter is also mailed to parent/guardian. </w:t>
      </w:r>
    </w:p>
    <w:p w14:paraId="1C5BBFCC" w14:textId="77777777" w:rsidR="00F06AE0" w:rsidRDefault="00F06AE0" w:rsidP="00F06AE0">
      <w:pPr>
        <w:pStyle w:val="ListParagraph"/>
        <w:numPr>
          <w:ilvl w:val="0"/>
          <w:numId w:val="40"/>
        </w:numPr>
        <w:jc w:val="both"/>
      </w:pPr>
      <w:r>
        <w:t xml:space="preserve">Second Offence –The student will be issued with an Afterschool Detention. </w:t>
      </w:r>
    </w:p>
    <w:p w14:paraId="06D9B7A6" w14:textId="77777777" w:rsidR="00F06AE0" w:rsidRDefault="00F06AE0" w:rsidP="00F06AE0">
      <w:pPr>
        <w:pStyle w:val="ListParagraph"/>
        <w:numPr>
          <w:ilvl w:val="0"/>
          <w:numId w:val="40"/>
        </w:numPr>
        <w:jc w:val="both"/>
      </w:pPr>
      <w:r>
        <w:t>Third and Subsequent Offences – The student will be will be removed from class for the remainder of that day. Students will not be able to return to class until they comply with the policy. A formal suspension process may begin to take place during this time especially if it is an ongoing issues where the student is deliberately not adhering to the warnings/policy.</w:t>
      </w:r>
    </w:p>
    <w:p w14:paraId="69671A2B" w14:textId="4881A50D" w:rsidR="002459C1" w:rsidRDefault="002459C1" w:rsidP="00F45CF2">
      <w:pPr>
        <w:jc w:val="both"/>
      </w:pPr>
    </w:p>
    <w:p w14:paraId="603B1C6F" w14:textId="52C486FA" w:rsidR="001C3BAE" w:rsidRDefault="001C3BAE" w:rsidP="001C3BAE">
      <w:pPr>
        <w:jc w:val="both"/>
        <w:outlineLvl w:val="1"/>
        <w:rPr>
          <w:rFonts w:asciiTheme="majorHAnsi" w:eastAsiaTheme="majorEastAsia" w:hAnsiTheme="majorHAnsi" w:cstheme="majorBidi"/>
          <w:b/>
          <w:caps/>
          <w:color w:val="4F81BD" w:themeColor="accent1"/>
          <w:sz w:val="26"/>
          <w:szCs w:val="26"/>
        </w:rPr>
      </w:pPr>
      <w:r w:rsidRPr="00FB1C27">
        <w:rPr>
          <w:rFonts w:asciiTheme="majorHAnsi" w:eastAsiaTheme="majorEastAsia" w:hAnsiTheme="majorHAnsi" w:cstheme="majorBidi"/>
          <w:b/>
          <w:caps/>
          <w:color w:val="4F81BD" w:themeColor="accent1"/>
          <w:sz w:val="26"/>
          <w:szCs w:val="26"/>
        </w:rPr>
        <w:t>Further information and resources</w:t>
      </w:r>
    </w:p>
    <w:p w14:paraId="587B01E1" w14:textId="77777777" w:rsidR="001C3BAE" w:rsidRDefault="001C3BAE" w:rsidP="001C3BAE">
      <w:pPr>
        <w:jc w:val="both"/>
        <w:outlineLvl w:val="1"/>
        <w:rPr>
          <w:rFonts w:asciiTheme="majorHAnsi" w:eastAsiaTheme="majorEastAsia" w:hAnsiTheme="majorHAnsi" w:cstheme="majorBidi"/>
          <w:b/>
          <w:caps/>
          <w:color w:val="4F81BD" w:themeColor="accent1"/>
          <w:sz w:val="26"/>
          <w:szCs w:val="26"/>
        </w:rPr>
      </w:pPr>
    </w:p>
    <w:p w14:paraId="3F2D0A3C" w14:textId="62CF037B" w:rsidR="001C3BAE" w:rsidRPr="00727D85" w:rsidRDefault="00EF4233" w:rsidP="001C3BAE">
      <w:pPr>
        <w:pStyle w:val="ListParagraph"/>
        <w:numPr>
          <w:ilvl w:val="0"/>
          <w:numId w:val="14"/>
        </w:numPr>
        <w:spacing w:after="160" w:line="259" w:lineRule="auto"/>
        <w:jc w:val="both"/>
      </w:pPr>
      <w:hyperlink r:id="rId11" w:history="1">
        <w:r w:rsidR="001C3BAE" w:rsidRPr="001C3BAE">
          <w:rPr>
            <w:rStyle w:val="Hyperlink"/>
          </w:rPr>
          <w:t>Student Dress Code Policy</w:t>
        </w:r>
      </w:hyperlink>
    </w:p>
    <w:p w14:paraId="44F0541B" w14:textId="17343DD7" w:rsidR="001C3BAE" w:rsidRDefault="001C3BAE" w:rsidP="001C3BAE">
      <w:pPr>
        <w:pStyle w:val="Heading2"/>
        <w:spacing w:after="120"/>
        <w:jc w:val="both"/>
        <w:rPr>
          <w:b/>
          <w:caps/>
          <w:color w:val="4F81BD" w:themeColor="accent1"/>
        </w:rPr>
      </w:pPr>
    </w:p>
    <w:p w14:paraId="52D77137" w14:textId="77777777" w:rsidR="001C3BAE" w:rsidRPr="00FB1C27" w:rsidRDefault="001C3BAE" w:rsidP="001C3BAE">
      <w:pPr>
        <w:pStyle w:val="Heading2"/>
        <w:spacing w:after="120"/>
        <w:jc w:val="both"/>
        <w:rPr>
          <w:b/>
          <w:caps/>
          <w:color w:val="4F81BD" w:themeColor="accent1"/>
        </w:rPr>
      </w:pPr>
      <w:r w:rsidRPr="00FB1C27">
        <w:rPr>
          <w:b/>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1C3BAE" w:rsidRPr="00FB1C27" w14:paraId="67D9A052" w14:textId="77777777" w:rsidTr="00B84F2A">
        <w:tc>
          <w:tcPr>
            <w:tcW w:w="2940" w:type="dxa"/>
          </w:tcPr>
          <w:p w14:paraId="2E1F29EB" w14:textId="77777777" w:rsidR="001C3BAE" w:rsidRPr="00FB1C27" w:rsidRDefault="001C3BAE" w:rsidP="00B84F2A">
            <w:r w:rsidRPr="00FB1C27">
              <w:t>Policy last reviewed</w:t>
            </w:r>
          </w:p>
        </w:tc>
        <w:tc>
          <w:tcPr>
            <w:tcW w:w="6075" w:type="dxa"/>
          </w:tcPr>
          <w:p w14:paraId="4E3D87B7" w14:textId="77777777" w:rsidR="001C3BAE" w:rsidRDefault="001C3BAE" w:rsidP="00B84F2A">
            <w:r w:rsidRPr="00FB1C27">
              <w:t>3/11/2021</w:t>
            </w:r>
          </w:p>
          <w:p w14:paraId="7C97D52A" w14:textId="117EF303" w:rsidR="001C3BAE" w:rsidRPr="00FB1C27" w:rsidRDefault="001C3BAE" w:rsidP="00B84F2A"/>
        </w:tc>
      </w:tr>
      <w:tr w:rsidR="001C3BAE" w:rsidRPr="00FB1C27" w14:paraId="32CD2965" w14:textId="77777777" w:rsidTr="00B84F2A">
        <w:tc>
          <w:tcPr>
            <w:tcW w:w="2940" w:type="dxa"/>
          </w:tcPr>
          <w:p w14:paraId="28B19B76" w14:textId="77777777" w:rsidR="001C3BAE" w:rsidRPr="00FB1C27" w:rsidRDefault="001C3BAE" w:rsidP="00B84F2A">
            <w:r w:rsidRPr="00FB1C27">
              <w:t>Approved by</w:t>
            </w:r>
          </w:p>
        </w:tc>
        <w:tc>
          <w:tcPr>
            <w:tcW w:w="6075" w:type="dxa"/>
          </w:tcPr>
          <w:p w14:paraId="0820FC91" w14:textId="0429B996" w:rsidR="001C3BAE" w:rsidRDefault="001C3BAE" w:rsidP="00B84F2A">
            <w:r>
              <w:t>School Council</w:t>
            </w:r>
          </w:p>
          <w:p w14:paraId="40A5C6EC" w14:textId="298C5837" w:rsidR="001C3BAE" w:rsidRPr="00FB1C27" w:rsidRDefault="001C3BAE" w:rsidP="00B84F2A"/>
        </w:tc>
      </w:tr>
      <w:tr w:rsidR="001C3BAE" w:rsidRPr="00FB1C27" w14:paraId="1DE6C9D1" w14:textId="77777777" w:rsidTr="00B84F2A">
        <w:trPr>
          <w:trHeight w:val="70"/>
        </w:trPr>
        <w:tc>
          <w:tcPr>
            <w:tcW w:w="2940" w:type="dxa"/>
          </w:tcPr>
          <w:p w14:paraId="03B9E37C" w14:textId="77777777" w:rsidR="001C3BAE" w:rsidRPr="00FB1C27" w:rsidRDefault="001C3BAE" w:rsidP="00B84F2A">
            <w:r w:rsidRPr="00FB1C27">
              <w:t>Next scheduled review date</w:t>
            </w:r>
          </w:p>
        </w:tc>
        <w:tc>
          <w:tcPr>
            <w:tcW w:w="6075" w:type="dxa"/>
          </w:tcPr>
          <w:p w14:paraId="18622E25" w14:textId="77777777" w:rsidR="001C3BAE" w:rsidRDefault="001C3BAE" w:rsidP="00B84F2A">
            <w:r>
              <w:t>August 2023</w:t>
            </w:r>
          </w:p>
          <w:p w14:paraId="0D58ACB8" w14:textId="2C1ABA19" w:rsidR="001C3BAE" w:rsidRPr="00FB1C27" w:rsidRDefault="001C3BAE" w:rsidP="00B84F2A"/>
        </w:tc>
      </w:tr>
    </w:tbl>
    <w:p w14:paraId="30A5B5C5" w14:textId="77777777" w:rsidR="001C3BAE" w:rsidRPr="00727D85" w:rsidRDefault="001C3BAE" w:rsidP="00F45CF2">
      <w:pPr>
        <w:jc w:val="both"/>
      </w:pPr>
    </w:p>
    <w:p w14:paraId="10E9B812" w14:textId="09910BD9" w:rsidR="00F06AE0" w:rsidRPr="00DF0440" w:rsidRDefault="00F06AE0" w:rsidP="00DF0440">
      <w:pPr>
        <w:autoSpaceDE w:val="0"/>
        <w:autoSpaceDN w:val="0"/>
        <w:adjustRightInd w:val="0"/>
        <w:rPr>
          <w:b/>
        </w:rPr>
      </w:pPr>
    </w:p>
    <w:sectPr w:rsidR="00F06AE0" w:rsidRPr="00DF0440" w:rsidSect="006B60DD">
      <w:headerReference w:type="even" r:id="rId12"/>
      <w:headerReference w:type="default" r:id="rId13"/>
      <w:footerReference w:type="even" r:id="rId14"/>
      <w:footerReference w:type="default" r:id="rId15"/>
      <w:headerReference w:type="first" r:id="rId16"/>
      <w:footerReference w:type="first" r:id="rId17"/>
      <w:pgSz w:w="11906" w:h="16838"/>
      <w:pgMar w:top="568" w:right="748" w:bottom="851"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A36D" w14:textId="77777777" w:rsidR="00EF4233" w:rsidRDefault="00EF4233">
      <w:r>
        <w:separator/>
      </w:r>
    </w:p>
  </w:endnote>
  <w:endnote w:type="continuationSeparator" w:id="0">
    <w:p w14:paraId="3D596C20" w14:textId="77777777" w:rsidR="00EF4233" w:rsidRDefault="00EF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2E45"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632C"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543"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5C06" w14:textId="77777777" w:rsidR="00EF4233" w:rsidRDefault="00EF4233">
      <w:r>
        <w:separator/>
      </w:r>
    </w:p>
  </w:footnote>
  <w:footnote w:type="continuationSeparator" w:id="0">
    <w:p w14:paraId="58EFA24B" w14:textId="77777777" w:rsidR="00EF4233" w:rsidRDefault="00EF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B9BC"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5C19"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DF6B"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6FA"/>
    <w:multiLevelType w:val="hybridMultilevel"/>
    <w:tmpl w:val="C69280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 w15:restartNumberingAfterBreak="0">
    <w:nsid w:val="062B50F1"/>
    <w:multiLevelType w:val="hybridMultilevel"/>
    <w:tmpl w:val="022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FDA"/>
    <w:multiLevelType w:val="hybridMultilevel"/>
    <w:tmpl w:val="0EBED3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C717F"/>
    <w:multiLevelType w:val="hybridMultilevel"/>
    <w:tmpl w:val="E40C50D6"/>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64DA1"/>
    <w:multiLevelType w:val="hybridMultilevel"/>
    <w:tmpl w:val="CC6499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8426FF"/>
    <w:multiLevelType w:val="hybridMultilevel"/>
    <w:tmpl w:val="5AF6F77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73F97"/>
    <w:multiLevelType w:val="hybridMultilevel"/>
    <w:tmpl w:val="98D465C4"/>
    <w:lvl w:ilvl="0" w:tplc="AD3206CC">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4C770B"/>
    <w:multiLevelType w:val="hybridMultilevel"/>
    <w:tmpl w:val="4C247DFC"/>
    <w:lvl w:ilvl="0" w:tplc="AD3206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D32DBE"/>
    <w:multiLevelType w:val="hybridMultilevel"/>
    <w:tmpl w:val="2F4852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D4B83"/>
    <w:multiLevelType w:val="hybridMultilevel"/>
    <w:tmpl w:val="59B4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F0043"/>
    <w:multiLevelType w:val="hybridMultilevel"/>
    <w:tmpl w:val="64FA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90F01"/>
    <w:multiLevelType w:val="hybridMultilevel"/>
    <w:tmpl w:val="BA18D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7F4317"/>
    <w:multiLevelType w:val="hybridMultilevel"/>
    <w:tmpl w:val="968AD6EC"/>
    <w:lvl w:ilvl="0" w:tplc="AD3206C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8A0D86"/>
    <w:multiLevelType w:val="multilevel"/>
    <w:tmpl w:val="218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A3614"/>
    <w:multiLevelType w:val="hybridMultilevel"/>
    <w:tmpl w:val="CB80A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C94BA6"/>
    <w:multiLevelType w:val="hybridMultilevel"/>
    <w:tmpl w:val="D82A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37"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38" w15:restartNumberingAfterBreak="0">
    <w:nsid w:val="7B72286E"/>
    <w:multiLevelType w:val="hybridMultilevel"/>
    <w:tmpl w:val="04C68E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699921">
    <w:abstractNumId w:val="22"/>
  </w:num>
  <w:num w:numId="2" w16cid:durableId="1125005538">
    <w:abstractNumId w:val="13"/>
  </w:num>
  <w:num w:numId="3" w16cid:durableId="2050521480">
    <w:abstractNumId w:val="8"/>
  </w:num>
  <w:num w:numId="4" w16cid:durableId="2125225253">
    <w:abstractNumId w:val="36"/>
  </w:num>
  <w:num w:numId="5" w16cid:durableId="1644047182">
    <w:abstractNumId w:val="27"/>
  </w:num>
  <w:num w:numId="6" w16cid:durableId="1204253624">
    <w:abstractNumId w:val="37"/>
  </w:num>
  <w:num w:numId="7" w16cid:durableId="1592664710">
    <w:abstractNumId w:val="3"/>
  </w:num>
  <w:num w:numId="8" w16cid:durableId="1217742429">
    <w:abstractNumId w:val="20"/>
  </w:num>
  <w:num w:numId="9" w16cid:durableId="1640837683">
    <w:abstractNumId w:val="32"/>
  </w:num>
  <w:num w:numId="10" w16cid:durableId="931549737">
    <w:abstractNumId w:val="0"/>
  </w:num>
  <w:num w:numId="11" w16cid:durableId="1796290337">
    <w:abstractNumId w:val="1"/>
  </w:num>
  <w:num w:numId="12" w16cid:durableId="1549024902">
    <w:abstractNumId w:val="5"/>
  </w:num>
  <w:num w:numId="13" w16cid:durableId="1457214371">
    <w:abstractNumId w:val="25"/>
  </w:num>
  <w:num w:numId="14" w16cid:durableId="2046178989">
    <w:abstractNumId w:val="14"/>
  </w:num>
  <w:num w:numId="15" w16cid:durableId="312297817">
    <w:abstractNumId w:val="39"/>
  </w:num>
  <w:num w:numId="16" w16cid:durableId="1876575881">
    <w:abstractNumId w:val="15"/>
  </w:num>
  <w:num w:numId="17" w16cid:durableId="895816410">
    <w:abstractNumId w:val="30"/>
  </w:num>
  <w:num w:numId="18" w16cid:durableId="444661862">
    <w:abstractNumId w:val="23"/>
  </w:num>
  <w:num w:numId="19" w16cid:durableId="1033458801">
    <w:abstractNumId w:val="6"/>
  </w:num>
  <w:num w:numId="20" w16cid:durableId="138227210">
    <w:abstractNumId w:val="26"/>
  </w:num>
  <w:num w:numId="21" w16cid:durableId="67003456">
    <w:abstractNumId w:val="9"/>
  </w:num>
  <w:num w:numId="22" w16cid:durableId="1246956889">
    <w:abstractNumId w:val="4"/>
  </w:num>
  <w:num w:numId="23" w16cid:durableId="248849590">
    <w:abstractNumId w:val="21"/>
  </w:num>
  <w:num w:numId="24" w16cid:durableId="706298372">
    <w:abstractNumId w:val="18"/>
  </w:num>
  <w:num w:numId="25" w16cid:durableId="1752266094">
    <w:abstractNumId w:val="29"/>
  </w:num>
  <w:num w:numId="26" w16cid:durableId="1315256524">
    <w:abstractNumId w:val="28"/>
  </w:num>
  <w:num w:numId="27" w16cid:durableId="682829696">
    <w:abstractNumId w:val="33"/>
  </w:num>
  <w:num w:numId="28" w16cid:durableId="1544638891">
    <w:abstractNumId w:val="10"/>
  </w:num>
  <w:num w:numId="29" w16cid:durableId="2129087254">
    <w:abstractNumId w:val="19"/>
  </w:num>
  <w:num w:numId="30" w16cid:durableId="1403336883">
    <w:abstractNumId w:val="9"/>
  </w:num>
  <w:num w:numId="31" w16cid:durableId="146634917">
    <w:abstractNumId w:val="35"/>
  </w:num>
  <w:num w:numId="32" w16cid:durableId="542206534">
    <w:abstractNumId w:val="31"/>
  </w:num>
  <w:num w:numId="33" w16cid:durableId="1003707979">
    <w:abstractNumId w:val="34"/>
  </w:num>
  <w:num w:numId="34" w16cid:durableId="1038166340">
    <w:abstractNumId w:val="24"/>
  </w:num>
  <w:num w:numId="35" w16cid:durableId="2140218288">
    <w:abstractNumId w:val="38"/>
  </w:num>
  <w:num w:numId="36" w16cid:durableId="1200825388">
    <w:abstractNumId w:val="7"/>
  </w:num>
  <w:num w:numId="37" w16cid:durableId="947740149">
    <w:abstractNumId w:val="2"/>
  </w:num>
  <w:num w:numId="38" w16cid:durableId="1138112866">
    <w:abstractNumId w:val="11"/>
  </w:num>
  <w:num w:numId="39" w16cid:durableId="843740282">
    <w:abstractNumId w:val="12"/>
  </w:num>
  <w:num w:numId="40" w16cid:durableId="1667632046">
    <w:abstractNumId w:val="17"/>
  </w:num>
  <w:num w:numId="41" w16cid:durableId="2550987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760D8"/>
    <w:rsid w:val="00084DE9"/>
    <w:rsid w:val="00093915"/>
    <w:rsid w:val="000C718D"/>
    <w:rsid w:val="000E5391"/>
    <w:rsid w:val="000F1911"/>
    <w:rsid w:val="000F64BB"/>
    <w:rsid w:val="00110A24"/>
    <w:rsid w:val="001179BE"/>
    <w:rsid w:val="00151692"/>
    <w:rsid w:val="0017240E"/>
    <w:rsid w:val="0018430A"/>
    <w:rsid w:val="001A6FB2"/>
    <w:rsid w:val="001A76E2"/>
    <w:rsid w:val="001B0492"/>
    <w:rsid w:val="001C3BAE"/>
    <w:rsid w:val="001D79F4"/>
    <w:rsid w:val="001F0F45"/>
    <w:rsid w:val="001F66EF"/>
    <w:rsid w:val="002123BB"/>
    <w:rsid w:val="00224CC4"/>
    <w:rsid w:val="00233FD2"/>
    <w:rsid w:val="00241BF4"/>
    <w:rsid w:val="002426A9"/>
    <w:rsid w:val="00243065"/>
    <w:rsid w:val="002459C1"/>
    <w:rsid w:val="00246156"/>
    <w:rsid w:val="00250F76"/>
    <w:rsid w:val="00254C25"/>
    <w:rsid w:val="00260CD7"/>
    <w:rsid w:val="00270A6B"/>
    <w:rsid w:val="0028005E"/>
    <w:rsid w:val="0028488C"/>
    <w:rsid w:val="002A2145"/>
    <w:rsid w:val="002C43D7"/>
    <w:rsid w:val="002D50D5"/>
    <w:rsid w:val="002E6A60"/>
    <w:rsid w:val="00325C74"/>
    <w:rsid w:val="003312FC"/>
    <w:rsid w:val="003A7A76"/>
    <w:rsid w:val="003B2A46"/>
    <w:rsid w:val="003B62FD"/>
    <w:rsid w:val="00406B57"/>
    <w:rsid w:val="0043039B"/>
    <w:rsid w:val="004311C2"/>
    <w:rsid w:val="00457056"/>
    <w:rsid w:val="004F1B67"/>
    <w:rsid w:val="00507F66"/>
    <w:rsid w:val="00511BCD"/>
    <w:rsid w:val="00523C56"/>
    <w:rsid w:val="00534ADB"/>
    <w:rsid w:val="00552543"/>
    <w:rsid w:val="00554B6E"/>
    <w:rsid w:val="00556F87"/>
    <w:rsid w:val="005669C8"/>
    <w:rsid w:val="00591105"/>
    <w:rsid w:val="005A36BA"/>
    <w:rsid w:val="005B0BC1"/>
    <w:rsid w:val="005E2B1B"/>
    <w:rsid w:val="00604574"/>
    <w:rsid w:val="00611A5C"/>
    <w:rsid w:val="006143C3"/>
    <w:rsid w:val="006165CF"/>
    <w:rsid w:val="0063130F"/>
    <w:rsid w:val="0063254D"/>
    <w:rsid w:val="00655746"/>
    <w:rsid w:val="0068148F"/>
    <w:rsid w:val="00683CF2"/>
    <w:rsid w:val="00697055"/>
    <w:rsid w:val="006A74D6"/>
    <w:rsid w:val="006B60DD"/>
    <w:rsid w:val="0071181B"/>
    <w:rsid w:val="00713C01"/>
    <w:rsid w:val="007373A2"/>
    <w:rsid w:val="00741111"/>
    <w:rsid w:val="0074233A"/>
    <w:rsid w:val="007556C0"/>
    <w:rsid w:val="0077434D"/>
    <w:rsid w:val="007B3C91"/>
    <w:rsid w:val="007C19A0"/>
    <w:rsid w:val="007F456A"/>
    <w:rsid w:val="00814835"/>
    <w:rsid w:val="00816E02"/>
    <w:rsid w:val="008475D2"/>
    <w:rsid w:val="00856779"/>
    <w:rsid w:val="00870141"/>
    <w:rsid w:val="0088369A"/>
    <w:rsid w:val="008D2E64"/>
    <w:rsid w:val="008D77A1"/>
    <w:rsid w:val="008E3780"/>
    <w:rsid w:val="008F10C9"/>
    <w:rsid w:val="00950117"/>
    <w:rsid w:val="00952C6F"/>
    <w:rsid w:val="00953CB9"/>
    <w:rsid w:val="00991F57"/>
    <w:rsid w:val="009D537F"/>
    <w:rsid w:val="009D6EF4"/>
    <w:rsid w:val="009E0786"/>
    <w:rsid w:val="009E61ED"/>
    <w:rsid w:val="00A1160C"/>
    <w:rsid w:val="00A56ADF"/>
    <w:rsid w:val="00A807C2"/>
    <w:rsid w:val="00A97924"/>
    <w:rsid w:val="00AF74E3"/>
    <w:rsid w:val="00B21CBB"/>
    <w:rsid w:val="00BA15BC"/>
    <w:rsid w:val="00BB0EC9"/>
    <w:rsid w:val="00BD05B9"/>
    <w:rsid w:val="00C170E9"/>
    <w:rsid w:val="00C25B96"/>
    <w:rsid w:val="00C538B9"/>
    <w:rsid w:val="00C80170"/>
    <w:rsid w:val="00CB4388"/>
    <w:rsid w:val="00CC588D"/>
    <w:rsid w:val="00CF7441"/>
    <w:rsid w:val="00D058ED"/>
    <w:rsid w:val="00D15C73"/>
    <w:rsid w:val="00D22D3C"/>
    <w:rsid w:val="00D66A42"/>
    <w:rsid w:val="00DA15CF"/>
    <w:rsid w:val="00DB72AF"/>
    <w:rsid w:val="00DC0167"/>
    <w:rsid w:val="00DC4292"/>
    <w:rsid w:val="00DF0440"/>
    <w:rsid w:val="00E321A2"/>
    <w:rsid w:val="00E47B72"/>
    <w:rsid w:val="00E523AC"/>
    <w:rsid w:val="00E55CA3"/>
    <w:rsid w:val="00E5732D"/>
    <w:rsid w:val="00E573B6"/>
    <w:rsid w:val="00E87828"/>
    <w:rsid w:val="00E8796B"/>
    <w:rsid w:val="00EA2248"/>
    <w:rsid w:val="00ED1AC1"/>
    <w:rsid w:val="00EF4233"/>
    <w:rsid w:val="00F06AE0"/>
    <w:rsid w:val="00F42495"/>
    <w:rsid w:val="00F45CF2"/>
    <w:rsid w:val="00F651CC"/>
    <w:rsid w:val="00F70805"/>
    <w:rsid w:val="00F9076E"/>
    <w:rsid w:val="00FB5607"/>
    <w:rsid w:val="00FC599B"/>
    <w:rsid w:val="00FF1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FE17D"/>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C3B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3"/>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C3BAE"/>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1C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71881306">
      <w:bodyDiv w:val="1"/>
      <w:marLeft w:val="0"/>
      <w:marRight w:val="0"/>
      <w:marTop w:val="0"/>
      <w:marBottom w:val="0"/>
      <w:divBdr>
        <w:top w:val="none" w:sz="0" w:space="0" w:color="auto"/>
        <w:left w:val="none" w:sz="0" w:space="0" w:color="auto"/>
        <w:bottom w:val="none" w:sz="0" w:space="0" w:color="auto"/>
        <w:right w:val="none" w:sz="0" w:space="0" w:color="auto"/>
      </w:divBdr>
    </w:div>
    <w:div w:id="967474153">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087577205">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8707AFS01\Users\ESC%20School%20Policies\Student%20Dress%20Code%20Polic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erald.sc@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030E-6FDF-416D-B42B-11736754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2019-07-17T05:29:00Z</cp:lastPrinted>
  <dcterms:created xsi:type="dcterms:W3CDTF">2022-10-05T00:28:00Z</dcterms:created>
  <dcterms:modified xsi:type="dcterms:W3CDTF">2022-10-05T00:28:00Z</dcterms:modified>
</cp:coreProperties>
</file>