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45732723"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3BEDC174"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0A9CC993" w14:textId="60C733C4" w:rsidR="0088369A" w:rsidRPr="00660B29" w:rsidRDefault="0088369A" w:rsidP="004D29FB">
                  <w:pPr>
                    <w:jc w:val="center"/>
                    <w:rPr>
                      <w:color w:val="000000"/>
                      <w:sz w:val="48"/>
                      <w:szCs w:val="48"/>
                      <w:lang w:eastAsia="en-AU"/>
                    </w:rPr>
                  </w:pPr>
                </w:p>
              </w:tc>
            </w:tr>
          </w:tbl>
          <w:p w14:paraId="2B2349B2" w14:textId="5519E235" w:rsidR="0088369A" w:rsidRPr="00660B29" w:rsidRDefault="00C520A7" w:rsidP="004D29FB">
            <w:pPr>
              <w:jc w:val="center"/>
              <w:rPr>
                <w:rFonts w:ascii="Calibri" w:hAnsi="Calibri"/>
                <w:color w:val="000000"/>
                <w:sz w:val="22"/>
                <w:szCs w:val="22"/>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21EB3913" wp14:editId="5616B360">
                  <wp:simplePos x="0" y="0"/>
                  <wp:positionH relativeFrom="column">
                    <wp:posOffset>-115570</wp:posOffset>
                  </wp:positionH>
                  <wp:positionV relativeFrom="paragraph">
                    <wp:posOffset>-235585</wp:posOffset>
                  </wp:positionV>
                  <wp:extent cx="961390" cy="952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390" cy="952500"/>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03CF013E" w14:textId="0677757A"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376F5741"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19698ECF" w14:textId="77777777" w:rsidTr="004D29FB">
        <w:trPr>
          <w:trHeight w:val="71"/>
        </w:trPr>
        <w:tc>
          <w:tcPr>
            <w:tcW w:w="1054" w:type="dxa"/>
            <w:tcBorders>
              <w:top w:val="nil"/>
              <w:left w:val="nil"/>
              <w:bottom w:val="nil"/>
              <w:right w:val="nil"/>
            </w:tcBorders>
            <w:shd w:val="clear" w:color="auto" w:fill="auto"/>
            <w:noWrap/>
            <w:vAlign w:val="bottom"/>
            <w:hideMark/>
          </w:tcPr>
          <w:p w14:paraId="6DB1515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68A587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4708966"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C53E26D"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922374E"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0B07EA9"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DF7CC46"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66459B9"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2D2BBD7"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097CF256" w14:textId="77777777" w:rsidR="0088369A" w:rsidRPr="00660B29" w:rsidRDefault="0088369A" w:rsidP="004D29FB">
            <w:pPr>
              <w:rPr>
                <w:rFonts w:ascii="Calibri" w:hAnsi="Calibri"/>
                <w:color w:val="000000"/>
                <w:sz w:val="22"/>
                <w:szCs w:val="22"/>
                <w:lang w:eastAsia="en-AU"/>
              </w:rPr>
            </w:pPr>
          </w:p>
        </w:tc>
      </w:tr>
      <w:tr w:rsidR="0088369A" w:rsidRPr="00660B29" w14:paraId="4741A6D3" w14:textId="77777777" w:rsidTr="004D29FB">
        <w:trPr>
          <w:trHeight w:val="80"/>
        </w:trPr>
        <w:tc>
          <w:tcPr>
            <w:tcW w:w="1054" w:type="dxa"/>
            <w:tcBorders>
              <w:top w:val="nil"/>
              <w:left w:val="nil"/>
              <w:bottom w:val="nil"/>
              <w:right w:val="nil"/>
            </w:tcBorders>
            <w:shd w:val="clear" w:color="auto" w:fill="auto"/>
            <w:noWrap/>
            <w:vAlign w:val="bottom"/>
            <w:hideMark/>
          </w:tcPr>
          <w:p w14:paraId="01984C3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AB038C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57F655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35EA1C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0702DF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AA08086"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A6F711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051719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F7F9495"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3C73F318" w14:textId="77777777" w:rsidR="0088369A" w:rsidRPr="00660B29" w:rsidRDefault="0088369A" w:rsidP="004D29FB">
            <w:pPr>
              <w:rPr>
                <w:color w:val="000000"/>
                <w:sz w:val="48"/>
                <w:szCs w:val="48"/>
                <w:lang w:eastAsia="en-AU"/>
              </w:rPr>
            </w:pPr>
          </w:p>
        </w:tc>
      </w:tr>
      <w:tr w:rsidR="0088369A" w:rsidRPr="00660B29" w14:paraId="5B4A28DB" w14:textId="77777777" w:rsidTr="004D29FB">
        <w:trPr>
          <w:trHeight w:val="63"/>
        </w:trPr>
        <w:tc>
          <w:tcPr>
            <w:tcW w:w="1054" w:type="dxa"/>
            <w:tcBorders>
              <w:top w:val="nil"/>
              <w:left w:val="nil"/>
              <w:bottom w:val="nil"/>
              <w:right w:val="nil"/>
            </w:tcBorders>
            <w:shd w:val="clear" w:color="auto" w:fill="auto"/>
            <w:noWrap/>
            <w:vAlign w:val="bottom"/>
            <w:hideMark/>
          </w:tcPr>
          <w:p w14:paraId="3CA9D4F4"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A5B687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FC440B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6F3033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3CE6BD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0C9078"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A0F124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F3C061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CC30003"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5FE47ADC" w14:textId="77777777" w:rsidR="0088369A" w:rsidRPr="00660B29" w:rsidRDefault="0088369A" w:rsidP="004D29FB">
            <w:pPr>
              <w:rPr>
                <w:color w:val="000000"/>
                <w:sz w:val="48"/>
                <w:szCs w:val="48"/>
                <w:lang w:eastAsia="en-AU"/>
              </w:rPr>
            </w:pPr>
          </w:p>
        </w:tc>
      </w:tr>
    </w:tbl>
    <w:p w14:paraId="470E38B8" w14:textId="77777777" w:rsidR="0088369A" w:rsidRPr="00F8379D" w:rsidRDefault="0088369A" w:rsidP="0088369A">
      <w:pPr>
        <w:pStyle w:val="Title"/>
        <w:ind w:left="0"/>
        <w:rPr>
          <w:sz w:val="48"/>
          <w:szCs w:val="48"/>
          <w:u w:val="none"/>
        </w:rPr>
      </w:pPr>
      <w:r w:rsidRPr="008902EB">
        <w:rPr>
          <w:noProof/>
          <w:sz w:val="56"/>
          <w:szCs w:val="56"/>
          <w:u w:val="none"/>
          <w:lang w:eastAsia="en-AU"/>
        </w:rPr>
        <mc:AlternateContent>
          <mc:Choice Requires="wps">
            <w:drawing>
              <wp:anchor distT="0" distB="0" distL="114300" distR="114300" simplePos="0" relativeHeight="251659264" behindDoc="1" locked="0" layoutInCell="1" allowOverlap="1" wp14:anchorId="317A8A4C" wp14:editId="45184765">
                <wp:simplePos x="0" y="0"/>
                <wp:positionH relativeFrom="column">
                  <wp:posOffset>685800</wp:posOffset>
                </wp:positionH>
                <wp:positionV relativeFrom="paragraph">
                  <wp:posOffset>179070</wp:posOffset>
                </wp:positionV>
                <wp:extent cx="5372100" cy="8001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001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7C97" id="Rectangle 2" o:spid="_x0000_s1026" style="position:absolute;margin-left:54pt;margin-top:14.1pt;width:42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O1IwIAADw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" fillcolor="#9cf"/>
            </w:pict>
          </mc:Fallback>
        </mc:AlternateContent>
      </w:r>
    </w:p>
    <w:p w14:paraId="07A2B88C" w14:textId="77777777" w:rsidR="0088369A" w:rsidRPr="0088369A" w:rsidRDefault="00CB0F2A" w:rsidP="0088369A">
      <w:pPr>
        <w:pStyle w:val="Title"/>
        <w:ind w:left="0"/>
        <w:rPr>
          <w:sz w:val="56"/>
          <w:szCs w:val="56"/>
          <w:u w:val="none"/>
        </w:rPr>
      </w:pPr>
      <w:r>
        <w:rPr>
          <w:noProof/>
          <w:sz w:val="56"/>
          <w:szCs w:val="56"/>
          <w:u w:val="none"/>
          <w:lang w:eastAsia="en-AU"/>
        </w:rPr>
        <w:t>ATTENDANCE</w:t>
      </w:r>
      <w:r w:rsidR="0088369A">
        <w:rPr>
          <w:noProof/>
          <w:sz w:val="56"/>
          <w:szCs w:val="56"/>
          <w:u w:val="none"/>
          <w:lang w:eastAsia="en-AU"/>
        </w:rPr>
        <w:t xml:space="preserve"> POLICY</w:t>
      </w:r>
    </w:p>
    <w:p w14:paraId="088E9433" w14:textId="77777777" w:rsidR="0088369A" w:rsidRDefault="0088369A" w:rsidP="0088369A">
      <w:pPr>
        <w:ind w:left="709"/>
        <w:jc w:val="both"/>
        <w:rPr>
          <w:b/>
          <w:u w:val="single"/>
        </w:rPr>
      </w:pPr>
    </w:p>
    <w:p w14:paraId="60D82AFD" w14:textId="77777777" w:rsidR="0088369A" w:rsidRDefault="0088369A" w:rsidP="0088369A">
      <w:pPr>
        <w:ind w:left="709"/>
        <w:jc w:val="both"/>
        <w:rPr>
          <w:b/>
          <w:u w:val="single"/>
        </w:rPr>
      </w:pPr>
      <w:r>
        <w:rPr>
          <w:b/>
          <w:noProof/>
          <w:sz w:val="20"/>
          <w:u w:val="single"/>
          <w:lang w:eastAsia="en-AU"/>
        </w:rPr>
        <mc:AlternateContent>
          <mc:Choice Requires="wps">
            <w:drawing>
              <wp:anchor distT="0" distB="0" distL="114300" distR="114300" simplePos="0" relativeHeight="251660288" behindDoc="0" locked="0" layoutInCell="1" allowOverlap="1" wp14:anchorId="4F77D9F6" wp14:editId="43F19E44">
                <wp:simplePos x="0" y="0"/>
                <wp:positionH relativeFrom="column">
                  <wp:posOffset>914400</wp:posOffset>
                </wp:positionH>
                <wp:positionV relativeFrom="paragraph">
                  <wp:posOffset>41910</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BE51" id="Rectangle 3" o:spid="_x0000_s1026" style="position:absolute;margin-left:1in;margin-top:3.3pt;width:387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" fillcolor="black"/>
            </w:pict>
          </mc:Fallback>
        </mc:AlternateContent>
      </w:r>
    </w:p>
    <w:p w14:paraId="78B82042" w14:textId="77777777" w:rsidR="00C520A7" w:rsidRDefault="00C520A7" w:rsidP="00C520A7">
      <w:pPr>
        <w:pStyle w:val="BodyText"/>
        <w:spacing w:before="3"/>
        <w:rPr>
          <w:sz w:val="27"/>
        </w:rPr>
      </w:pPr>
    </w:p>
    <w:p w14:paraId="4ABA6E73" w14:textId="3AD4E7DE" w:rsidR="00C520A7" w:rsidRDefault="00C520A7" w:rsidP="00C520A7">
      <w:pPr>
        <w:rPr>
          <w:b/>
          <w:bCs/>
          <w:sz w:val="22"/>
        </w:rPr>
      </w:pPr>
      <w:r>
        <w:rPr>
          <w:noProof/>
          <w:sz w:val="22"/>
        </w:rPr>
        <w:drawing>
          <wp:anchor distT="0" distB="0" distL="114300" distR="114300" simplePos="0" relativeHeight="251663360" behindDoc="0" locked="0" layoutInCell="1" allowOverlap="1" wp14:anchorId="0CFA4866" wp14:editId="0F228855">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6D2C0FF6" w14:textId="77777777" w:rsidR="00C520A7" w:rsidRDefault="00C520A7" w:rsidP="00C520A7">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371BAD20" w14:textId="7CB0D8DF" w:rsidR="00C520A7" w:rsidRDefault="00C520A7" w:rsidP="00C520A7">
      <w:pPr>
        <w:tabs>
          <w:tab w:val="right" w:pos="3270"/>
        </w:tabs>
        <w:ind w:right="238"/>
        <w:jc w:val="both"/>
        <w:rPr>
          <w:rFonts w:ascii="Arial" w:hAnsi="Arial"/>
          <w:b/>
          <w:sz w:val="20"/>
          <w:lang w:val="en-GB"/>
        </w:rPr>
      </w:pPr>
    </w:p>
    <w:p w14:paraId="277CE1DE" w14:textId="77777777" w:rsidR="00C520A7" w:rsidRDefault="00C520A7" w:rsidP="00C520A7">
      <w:pPr>
        <w:tabs>
          <w:tab w:val="right" w:pos="3270"/>
        </w:tabs>
        <w:ind w:right="238"/>
        <w:jc w:val="both"/>
        <w:rPr>
          <w:rFonts w:ascii="Arial" w:hAnsi="Arial"/>
          <w:b/>
          <w:sz w:val="20"/>
          <w:lang w:val="en-GB"/>
        </w:rPr>
      </w:pPr>
    </w:p>
    <w:p w14:paraId="3A5E69EA" w14:textId="77777777" w:rsidR="00C520A7" w:rsidRDefault="00C520A7" w:rsidP="00F45CF2">
      <w:pPr>
        <w:jc w:val="both"/>
        <w:outlineLvl w:val="1"/>
        <w:rPr>
          <w:rFonts w:asciiTheme="majorHAnsi" w:eastAsiaTheme="majorEastAsia" w:hAnsiTheme="majorHAnsi" w:cstheme="majorBidi"/>
          <w:b/>
          <w:caps/>
          <w:color w:val="4F81BD" w:themeColor="accent1"/>
          <w:sz w:val="26"/>
          <w:szCs w:val="26"/>
        </w:rPr>
      </w:pPr>
    </w:p>
    <w:p w14:paraId="6A4FD450" w14:textId="62BAFBE5" w:rsidR="00953CB9" w:rsidRPr="00727D85"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1390E339" w14:textId="77777777" w:rsidR="008C065C" w:rsidRDefault="008C065C" w:rsidP="008C065C">
      <w:pPr>
        <w:spacing w:line="22" w:lineRule="atLeast"/>
        <w:jc w:val="both"/>
      </w:pPr>
      <w:r w:rsidRPr="0012247D">
        <w:t>T</w:t>
      </w:r>
      <w:r>
        <w:t>he purpose of this policy is to</w:t>
      </w:r>
    </w:p>
    <w:p w14:paraId="3869B33C" w14:textId="77777777" w:rsidR="008C065C" w:rsidRPr="00490CE1" w:rsidRDefault="008C065C" w:rsidP="008C065C">
      <w:pPr>
        <w:pStyle w:val="ListParagraph"/>
        <w:numPr>
          <w:ilvl w:val="0"/>
          <w:numId w:val="30"/>
        </w:numPr>
        <w:spacing w:after="160" w:line="259" w:lineRule="auto"/>
        <w:jc w:val="both"/>
      </w:pPr>
      <w:r w:rsidRPr="00490CE1">
        <w:t>ensure all children of compulsory school age are enrolled in a registered school and attend school every day the school is open for instruction</w:t>
      </w:r>
    </w:p>
    <w:p w14:paraId="4A0DE11C" w14:textId="77777777" w:rsidR="008C065C" w:rsidRPr="00490CE1" w:rsidRDefault="008C065C" w:rsidP="008C065C">
      <w:pPr>
        <w:pStyle w:val="ListParagraph"/>
        <w:numPr>
          <w:ilvl w:val="0"/>
          <w:numId w:val="30"/>
        </w:numPr>
        <w:spacing w:after="160" w:line="259" w:lineRule="auto"/>
        <w:jc w:val="both"/>
      </w:pPr>
      <w:r w:rsidRPr="00490CE1">
        <w:t>ensure</w:t>
      </w:r>
      <w:r w:rsidRPr="0036704A">
        <w:t xml:space="preserve"> students, staff and parents/carers have a shared understanding of the importance of attending school</w:t>
      </w:r>
    </w:p>
    <w:p w14:paraId="1181C09F" w14:textId="77777777" w:rsidR="008C065C" w:rsidRPr="00490CE1" w:rsidRDefault="008C065C" w:rsidP="008C065C">
      <w:pPr>
        <w:pStyle w:val="ListParagraph"/>
        <w:numPr>
          <w:ilvl w:val="0"/>
          <w:numId w:val="30"/>
        </w:numPr>
        <w:spacing w:after="160" w:line="259" w:lineRule="auto"/>
        <w:jc w:val="both"/>
      </w:pPr>
      <w:r w:rsidRPr="00490CE1">
        <w:t xml:space="preserve">explain to school staff and parents the key practices and procedures </w:t>
      </w:r>
      <w:r>
        <w:t>Emerald Secondary College</w:t>
      </w:r>
      <w:r w:rsidRPr="00490CE1">
        <w:t xml:space="preserve"> has in place to</w:t>
      </w:r>
    </w:p>
    <w:p w14:paraId="39C7583F" w14:textId="77777777" w:rsidR="008C065C" w:rsidRPr="00490CE1" w:rsidRDefault="008C065C" w:rsidP="008C065C">
      <w:pPr>
        <w:pStyle w:val="ListParagraph"/>
        <w:numPr>
          <w:ilvl w:val="1"/>
          <w:numId w:val="30"/>
        </w:numPr>
        <w:spacing w:after="160" w:line="259" w:lineRule="auto"/>
        <w:jc w:val="both"/>
      </w:pPr>
      <w:r w:rsidRPr="00490CE1">
        <w:t>support, monitor and maintain student attendance</w:t>
      </w:r>
    </w:p>
    <w:p w14:paraId="2F91437A" w14:textId="77777777" w:rsidR="008C065C" w:rsidRPr="00490CE1" w:rsidRDefault="008C065C" w:rsidP="008C065C">
      <w:pPr>
        <w:pStyle w:val="ListParagraph"/>
        <w:numPr>
          <w:ilvl w:val="1"/>
          <w:numId w:val="30"/>
        </w:numPr>
        <w:spacing w:after="160" w:line="259" w:lineRule="auto"/>
        <w:jc w:val="both"/>
      </w:pPr>
      <w:r w:rsidRPr="00490CE1">
        <w:t>record, monitor and follow up student absences.</w:t>
      </w:r>
    </w:p>
    <w:p w14:paraId="72D669F2" w14:textId="77777777" w:rsidR="003312FC" w:rsidRPr="00493D5E" w:rsidRDefault="003312FC" w:rsidP="0077434D">
      <w:pPr>
        <w:autoSpaceDE w:val="0"/>
        <w:autoSpaceDN w:val="0"/>
        <w:adjustRightInd w:val="0"/>
        <w:rPr>
          <w:rFonts w:cs="Arial"/>
        </w:rPr>
      </w:pPr>
    </w:p>
    <w:p w14:paraId="26AB65D2" w14:textId="77777777" w:rsidR="00953CB9"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186DFB57"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4E4FE81C" w14:textId="77777777" w:rsidR="008C065C" w:rsidRDefault="008C065C" w:rsidP="008C065C">
      <w:pPr>
        <w:spacing w:line="22" w:lineRule="atLeast"/>
        <w:jc w:val="both"/>
      </w:pPr>
      <w:r w:rsidRPr="0048495B">
        <w:t xml:space="preserve">This policy applies to all students at Emerald Secondary College. </w:t>
      </w:r>
    </w:p>
    <w:p w14:paraId="6A885A27" w14:textId="77777777" w:rsidR="008C065C" w:rsidRPr="0048495B" w:rsidRDefault="008C065C" w:rsidP="008C065C">
      <w:pPr>
        <w:spacing w:line="22" w:lineRule="atLeast"/>
        <w:jc w:val="both"/>
      </w:pPr>
    </w:p>
    <w:p w14:paraId="0BF77E29" w14:textId="77777777" w:rsidR="008C065C" w:rsidRDefault="008C065C" w:rsidP="008C065C">
      <w:pPr>
        <w:spacing w:line="22" w:lineRule="atLeast"/>
        <w:jc w:val="both"/>
      </w:pPr>
      <w:r w:rsidRPr="0048495B">
        <w:t xml:space="preserve">This policy should be read in conjunction with the Department of Education and Training’s </w:t>
      </w:r>
      <w:hyperlink r:id="rId11" w:history="1">
        <w:r w:rsidRPr="0048495B">
          <w:rPr>
            <w:rStyle w:val="Hyperlink"/>
          </w:rPr>
          <w:t>School Attendance Guidelines</w:t>
        </w:r>
      </w:hyperlink>
      <w:r w:rsidRPr="0048495B">
        <w:t xml:space="preserve">. It does not replace or change the obligations of Emerald Secondary College, parents and School Attendance Officers under legislation or the School Attendance Guidelines. </w:t>
      </w:r>
    </w:p>
    <w:p w14:paraId="30AFA544" w14:textId="77777777" w:rsidR="008C065C" w:rsidRDefault="008C065C" w:rsidP="008C065C">
      <w:pPr>
        <w:spacing w:line="22" w:lineRule="atLeast"/>
        <w:jc w:val="both"/>
      </w:pPr>
    </w:p>
    <w:p w14:paraId="5D63E849" w14:textId="77777777" w:rsidR="008C065C" w:rsidRPr="0048495B" w:rsidRDefault="008C065C" w:rsidP="008C065C">
      <w:pPr>
        <w:pStyle w:val="Heading2"/>
        <w:spacing w:before="0" w:after="160" w:line="22" w:lineRule="atLeast"/>
        <w:jc w:val="both"/>
        <w:rPr>
          <w:b/>
          <w:caps/>
          <w:color w:val="4F81BD" w:themeColor="accent1"/>
        </w:rPr>
      </w:pPr>
      <w:r w:rsidRPr="0048495B">
        <w:rPr>
          <w:b/>
          <w:caps/>
          <w:color w:val="4F81BD" w:themeColor="accent1"/>
        </w:rPr>
        <w:t>Definition</w:t>
      </w:r>
    </w:p>
    <w:p w14:paraId="5CD31667" w14:textId="77777777" w:rsidR="008C065C" w:rsidRPr="0048495B" w:rsidRDefault="008C065C" w:rsidP="008C065C">
      <w:pPr>
        <w:spacing w:line="22" w:lineRule="atLeast"/>
        <w:jc w:val="both"/>
      </w:pPr>
      <w:r w:rsidRPr="0048495B">
        <w:rPr>
          <w:i/>
        </w:rPr>
        <w:t xml:space="preserve">Parent </w:t>
      </w:r>
      <w:r w:rsidRPr="0048495B">
        <w:t xml:space="preserve">– includes a guardian and every person who has parental responsibility for the child, including parental responsibility under the </w:t>
      </w:r>
      <w:r w:rsidRPr="0048495B">
        <w:rPr>
          <w:i/>
        </w:rPr>
        <w:t xml:space="preserve">Family Law Act 1975 </w:t>
      </w:r>
      <w:r w:rsidRPr="0048495B">
        <w:t>(</w:t>
      </w:r>
      <w:proofErr w:type="spellStart"/>
      <w:r w:rsidRPr="0048495B">
        <w:t>Cth</w:t>
      </w:r>
      <w:proofErr w:type="spellEnd"/>
      <w:r w:rsidRPr="0048495B">
        <w:t>) and any person with whom a child normally or regularly resides.</w:t>
      </w:r>
    </w:p>
    <w:p w14:paraId="290F5E1D" w14:textId="77777777" w:rsidR="00DF0440" w:rsidRDefault="00DF0440" w:rsidP="0077434D">
      <w:pPr>
        <w:autoSpaceDE w:val="0"/>
        <w:autoSpaceDN w:val="0"/>
        <w:adjustRightInd w:val="0"/>
        <w:rPr>
          <w:rFonts w:cs="Arial"/>
          <w:b/>
        </w:rPr>
      </w:pPr>
    </w:p>
    <w:p w14:paraId="4D9A3934"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30916259" w14:textId="77777777" w:rsidR="00F45CF2" w:rsidRPr="00727D85" w:rsidRDefault="00F45CF2" w:rsidP="00F45CF2">
      <w:pPr>
        <w:jc w:val="both"/>
        <w:outlineLvl w:val="1"/>
        <w:rPr>
          <w:rFonts w:asciiTheme="majorHAnsi" w:eastAsiaTheme="majorEastAsia" w:hAnsiTheme="majorHAnsi" w:cstheme="majorBidi"/>
          <w:b/>
          <w:caps/>
          <w:color w:val="4F81BD" w:themeColor="accent1"/>
          <w:sz w:val="26"/>
          <w:szCs w:val="26"/>
        </w:rPr>
      </w:pPr>
    </w:p>
    <w:p w14:paraId="5476BDBB" w14:textId="77777777" w:rsidR="008C5680" w:rsidRDefault="008C5680" w:rsidP="008C5680">
      <w:pPr>
        <w:spacing w:line="22" w:lineRule="atLeast"/>
        <w:jc w:val="both"/>
      </w:pPr>
      <w:r w:rsidRPr="0048495B">
        <w:t>Schooling is compulsory for children and young people aged from 6 to 17 years (unless an exemption from attendance or enrolment has been granted).</w:t>
      </w:r>
    </w:p>
    <w:p w14:paraId="6A59A11F" w14:textId="77777777" w:rsidR="008C5680" w:rsidRPr="0048495B" w:rsidRDefault="008C5680" w:rsidP="008C5680">
      <w:pPr>
        <w:spacing w:line="22" w:lineRule="atLeast"/>
        <w:jc w:val="both"/>
      </w:pPr>
    </w:p>
    <w:p w14:paraId="0B871B93" w14:textId="77777777" w:rsidR="008C5680" w:rsidRPr="008C5680" w:rsidRDefault="008C5680" w:rsidP="008C5680">
      <w:pPr>
        <w:spacing w:line="22" w:lineRule="atLeast"/>
        <w:jc w:val="both"/>
      </w:pPr>
      <w:r w:rsidRPr="008C5680">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w:t>
      </w:r>
      <w:r w:rsidRPr="008C5680">
        <w:lastRenderedPageBreak/>
        <w:t xml:space="preserve">develop important skills, knowledge and values that set them up for further learning and participation in their community.  </w:t>
      </w:r>
    </w:p>
    <w:p w14:paraId="59398CCD" w14:textId="77777777" w:rsidR="008C5680" w:rsidRPr="0048495B" w:rsidRDefault="008C5680" w:rsidP="008C5680">
      <w:pPr>
        <w:spacing w:line="22" w:lineRule="atLeast"/>
        <w:jc w:val="both"/>
        <w:rPr>
          <w:rFonts w:ascii="Calibri" w:hAnsi="Calibri"/>
        </w:rPr>
      </w:pPr>
    </w:p>
    <w:p w14:paraId="0FDB695F" w14:textId="77777777" w:rsidR="008C5680" w:rsidRPr="0048495B" w:rsidRDefault="008C5680" w:rsidP="008C5680">
      <w:pPr>
        <w:spacing w:line="22" w:lineRule="atLeast"/>
        <w:jc w:val="both"/>
      </w:pPr>
      <w:r w:rsidRPr="0048495B">
        <w:t>Students are expected to attend Emerald Secondary College during normal school hours every day of each term unless:</w:t>
      </w:r>
    </w:p>
    <w:p w14:paraId="6F660D44" w14:textId="77777777" w:rsidR="008C5680" w:rsidRPr="008C5680" w:rsidRDefault="008C5680" w:rsidP="008C5680">
      <w:pPr>
        <w:pStyle w:val="ListParagraph"/>
        <w:numPr>
          <w:ilvl w:val="0"/>
          <w:numId w:val="30"/>
        </w:numPr>
        <w:spacing w:after="160" w:line="259" w:lineRule="auto"/>
        <w:jc w:val="both"/>
      </w:pPr>
      <w:r w:rsidRPr="008C5680">
        <w:t>there is an approved exemption from school attendance for the student</w:t>
      </w:r>
    </w:p>
    <w:p w14:paraId="3917ECE7" w14:textId="77777777" w:rsidR="008C5680" w:rsidRPr="008C5680" w:rsidRDefault="008C5680" w:rsidP="008C5680">
      <w:pPr>
        <w:pStyle w:val="ListParagraph"/>
        <w:numPr>
          <w:ilvl w:val="0"/>
          <w:numId w:val="30"/>
        </w:numPr>
        <w:spacing w:after="160" w:line="259" w:lineRule="auto"/>
        <w:jc w:val="both"/>
      </w:pPr>
      <w:r w:rsidRPr="008C5680">
        <w:t>the student has a dual enrolment with another school and has only a partial enrolment in Emerald Secondary College, or</w:t>
      </w:r>
    </w:p>
    <w:p w14:paraId="65E835DA" w14:textId="77777777" w:rsidR="008C5680" w:rsidRPr="008C5680" w:rsidRDefault="008C5680" w:rsidP="008C5680">
      <w:pPr>
        <w:pStyle w:val="ListParagraph"/>
        <w:numPr>
          <w:ilvl w:val="0"/>
          <w:numId w:val="30"/>
        </w:numPr>
        <w:spacing w:after="160" w:line="259" w:lineRule="auto"/>
        <w:jc w:val="both"/>
      </w:pPr>
      <w:r w:rsidRPr="008C5680">
        <w:t xml:space="preserve">the student is registered for home schooling and has only a partial enrolment in Emerald Secondary College for </w:t>
      </w:r>
      <w:proofErr w:type="gramStart"/>
      <w:r w:rsidRPr="008C5680">
        <w:t>particular activities</w:t>
      </w:r>
      <w:proofErr w:type="gramEnd"/>
      <w:r w:rsidRPr="008C5680">
        <w:t>.</w:t>
      </w:r>
    </w:p>
    <w:p w14:paraId="1866E788" w14:textId="77777777" w:rsidR="008C5680" w:rsidRPr="008C5680" w:rsidRDefault="008C5680" w:rsidP="008C5680">
      <w:pPr>
        <w:pStyle w:val="BlockText"/>
        <w:spacing w:after="160" w:line="22" w:lineRule="atLeast"/>
        <w:ind w:right="0"/>
        <w:jc w:val="both"/>
        <w:rPr>
          <w:rFonts w:ascii="Times New Roman" w:hAnsi="Times New Roman"/>
          <w:sz w:val="24"/>
          <w:szCs w:val="24"/>
        </w:rPr>
      </w:pPr>
      <w:r w:rsidRPr="008C5680">
        <w:rPr>
          <w:rFonts w:ascii="Times New Roman" w:hAnsi="Times New Roman"/>
          <w:sz w:val="24"/>
          <w:szCs w:val="24"/>
        </w:rPr>
        <w:t>Both schools and parents have an important role to play in supporting students to attend school every day.</w:t>
      </w:r>
    </w:p>
    <w:p w14:paraId="3ECCFF22" w14:textId="77777777" w:rsidR="008C5680" w:rsidRPr="008C5680" w:rsidRDefault="008C5680" w:rsidP="008C5680">
      <w:pPr>
        <w:pStyle w:val="BlockText"/>
        <w:spacing w:after="160" w:line="22" w:lineRule="atLeast"/>
        <w:ind w:right="0"/>
        <w:jc w:val="both"/>
        <w:rPr>
          <w:rFonts w:ascii="Times New Roman" w:hAnsi="Times New Roman"/>
          <w:sz w:val="24"/>
          <w:szCs w:val="24"/>
        </w:rPr>
      </w:pPr>
      <w:r w:rsidRPr="008C5680">
        <w:rPr>
          <w:rFonts w:ascii="Times New Roman" w:hAnsi="Times New Roman"/>
          <w:sz w:val="24"/>
          <w:szCs w:val="24"/>
        </w:rPr>
        <w:t>Emerald Secondary College believes all students should attend school all day, every day when the College is open for instruction and is committed to working with its school community to encourage and support full school attendance.</w:t>
      </w:r>
    </w:p>
    <w:p w14:paraId="59649411" w14:textId="77777777" w:rsidR="008C5680" w:rsidRPr="008C5680" w:rsidRDefault="008C5680" w:rsidP="008C5680">
      <w:pPr>
        <w:pStyle w:val="BlockText"/>
        <w:spacing w:after="160" w:line="22" w:lineRule="atLeast"/>
        <w:ind w:right="0"/>
        <w:jc w:val="both"/>
        <w:rPr>
          <w:rFonts w:ascii="Times New Roman" w:hAnsi="Times New Roman"/>
          <w:sz w:val="24"/>
          <w:szCs w:val="24"/>
        </w:rPr>
      </w:pPr>
      <w:r w:rsidRPr="008C5680">
        <w:rPr>
          <w:rFonts w:ascii="Times New Roman" w:hAnsi="Times New Roman"/>
          <w:sz w:val="24"/>
          <w:szCs w:val="24"/>
        </w:rPr>
        <w:t xml:space="preserve">Our </w:t>
      </w:r>
      <w:proofErr w:type="gramStart"/>
      <w:r w:rsidRPr="008C5680">
        <w:rPr>
          <w:rFonts w:ascii="Times New Roman" w:hAnsi="Times New Roman"/>
          <w:sz w:val="24"/>
          <w:szCs w:val="24"/>
        </w:rPr>
        <w:t>College</w:t>
      </w:r>
      <w:proofErr w:type="gramEnd"/>
      <w:r w:rsidRPr="008C5680">
        <w:rPr>
          <w:rFonts w:ascii="Times New Roman" w:hAnsi="Times New Roman"/>
          <w:sz w:val="24"/>
          <w:szCs w:val="24"/>
        </w:rPr>
        <w:t xml:space="preserve"> will identify individual students or cohorts who are vulnerable and whose attendance is at risk and/or declining and will work with these students and their parents to improve their attendance through a range of interventions and supports.</w:t>
      </w:r>
    </w:p>
    <w:p w14:paraId="02912C6B" w14:textId="77777777" w:rsidR="008C5680" w:rsidRPr="008C5680" w:rsidRDefault="008C5680" w:rsidP="008C5680">
      <w:pPr>
        <w:pStyle w:val="BlockText"/>
        <w:spacing w:after="160" w:line="22" w:lineRule="atLeast"/>
        <w:ind w:right="0"/>
        <w:jc w:val="both"/>
        <w:rPr>
          <w:rFonts w:ascii="Times New Roman" w:hAnsi="Times New Roman"/>
          <w:sz w:val="24"/>
          <w:szCs w:val="24"/>
        </w:rPr>
      </w:pPr>
      <w:r w:rsidRPr="008C5680">
        <w:rPr>
          <w:rFonts w:ascii="Times New Roman" w:eastAsiaTheme="minorHAnsi" w:hAnsi="Times New Roman"/>
          <w:sz w:val="24"/>
          <w:szCs w:val="24"/>
          <w:lang w:eastAsia="en-US"/>
        </w:rPr>
        <w:t xml:space="preserve">Students are committed to attending school every day, arriving on </w:t>
      </w:r>
      <w:proofErr w:type="gramStart"/>
      <w:r w:rsidRPr="008C5680">
        <w:rPr>
          <w:rFonts w:ascii="Times New Roman" w:eastAsiaTheme="minorHAnsi" w:hAnsi="Times New Roman"/>
          <w:sz w:val="24"/>
          <w:szCs w:val="24"/>
          <w:lang w:eastAsia="en-US"/>
        </w:rPr>
        <w:t>time</w:t>
      </w:r>
      <w:proofErr w:type="gramEnd"/>
      <w:r w:rsidRPr="008C5680">
        <w:rPr>
          <w:rFonts w:ascii="Times New Roman" w:eastAsiaTheme="minorHAnsi" w:hAnsi="Times New Roman"/>
          <w:sz w:val="24"/>
          <w:szCs w:val="24"/>
          <w:lang w:eastAsia="en-US"/>
        </w:rPr>
        <w:t xml:space="preserve"> and are prepared to learn. Our students are encouraged approach a teacher and seek assistance if there are any issues that are affecting their attendance.</w:t>
      </w:r>
    </w:p>
    <w:p w14:paraId="1661A8FD" w14:textId="77777777" w:rsidR="008C5680" w:rsidRPr="008C5680" w:rsidRDefault="008C5680" w:rsidP="008C5680">
      <w:pPr>
        <w:pStyle w:val="BlockText"/>
        <w:spacing w:after="160" w:line="22" w:lineRule="atLeast"/>
        <w:ind w:right="0"/>
        <w:jc w:val="both"/>
        <w:rPr>
          <w:rFonts w:ascii="Times New Roman" w:hAnsi="Times New Roman"/>
          <w:sz w:val="24"/>
          <w:szCs w:val="24"/>
        </w:rPr>
      </w:pPr>
      <w:r w:rsidRPr="008C5680">
        <w:rPr>
          <w:rFonts w:ascii="Times New Roman" w:hAnsi="Times New Roman"/>
          <w:sz w:val="24"/>
          <w:szCs w:val="24"/>
        </w:rPr>
        <w:t xml:space="preserve">Emerald Secondary College parents are committed to ensuring their child/children attend school on time every day when instruction is offered, to communicating openly with the College and providing valid explanations for any absence. </w:t>
      </w:r>
    </w:p>
    <w:p w14:paraId="3B9CBA85" w14:textId="77777777" w:rsidR="008C5680" w:rsidRPr="008C5680" w:rsidRDefault="008C5680" w:rsidP="008C5680">
      <w:pPr>
        <w:pStyle w:val="BlockText"/>
        <w:spacing w:after="160" w:line="22" w:lineRule="atLeast"/>
        <w:ind w:right="0"/>
        <w:jc w:val="both"/>
        <w:rPr>
          <w:rFonts w:ascii="Times New Roman" w:hAnsi="Times New Roman"/>
          <w:sz w:val="24"/>
          <w:szCs w:val="24"/>
        </w:rPr>
      </w:pPr>
      <w:r w:rsidRPr="008C5680">
        <w:rPr>
          <w:rFonts w:ascii="Times New Roman" w:hAnsi="Times New Roman"/>
          <w:sz w:val="24"/>
          <w:szCs w:val="24"/>
        </w:rPr>
        <w:t xml:space="preserve">Parents will communicate with the relevant staff at Emerald Secondary College about any issues affecting their child’s attendance and work in partnership with the College to address any concerns. </w:t>
      </w:r>
    </w:p>
    <w:p w14:paraId="06AC4B2C" w14:textId="77777777" w:rsidR="008C5680" w:rsidRPr="008C5680" w:rsidRDefault="008C5680" w:rsidP="008C5680">
      <w:pPr>
        <w:pStyle w:val="BlockText"/>
        <w:spacing w:after="160" w:line="22" w:lineRule="atLeast"/>
        <w:ind w:right="0"/>
        <w:jc w:val="both"/>
        <w:rPr>
          <w:rFonts w:ascii="Times New Roman" w:hAnsi="Times New Roman"/>
          <w:sz w:val="24"/>
          <w:szCs w:val="24"/>
        </w:rPr>
      </w:pPr>
      <w:r w:rsidRPr="008C5680">
        <w:rPr>
          <w:rFonts w:ascii="Times New Roman" w:hAnsi="Times New Roman"/>
          <w:sz w:val="24"/>
          <w:szCs w:val="24"/>
        </w:rPr>
        <w:t xml:space="preserve">Parents will provide a reasonable explanation for their child’s absence from school and endeavour to schedule family holidays, </w:t>
      </w:r>
      <w:proofErr w:type="gramStart"/>
      <w:r w:rsidRPr="008C5680">
        <w:rPr>
          <w:rFonts w:ascii="Times New Roman" w:hAnsi="Times New Roman"/>
          <w:sz w:val="24"/>
          <w:szCs w:val="24"/>
        </w:rPr>
        <w:t>appointments</w:t>
      </w:r>
      <w:proofErr w:type="gramEnd"/>
      <w:r w:rsidRPr="008C5680">
        <w:rPr>
          <w:rFonts w:ascii="Times New Roman" w:hAnsi="Times New Roman"/>
          <w:sz w:val="24"/>
          <w:szCs w:val="24"/>
        </w:rPr>
        <w:t xml:space="preserve"> and other activities outside of school hours.</w:t>
      </w:r>
    </w:p>
    <w:p w14:paraId="1ACC9C12" w14:textId="77777777" w:rsidR="008C5680" w:rsidRDefault="008C5680" w:rsidP="008C5680">
      <w:pPr>
        <w:spacing w:line="22" w:lineRule="atLeast"/>
        <w:jc w:val="both"/>
        <w:outlineLvl w:val="2"/>
        <w:rPr>
          <w:rFonts w:asciiTheme="majorHAnsi" w:eastAsiaTheme="majorEastAsia" w:hAnsiTheme="majorHAnsi" w:cstheme="majorBidi"/>
          <w:b/>
          <w:color w:val="000000" w:themeColor="text1"/>
        </w:rPr>
      </w:pPr>
      <w:r w:rsidRPr="0048495B">
        <w:rPr>
          <w:rFonts w:asciiTheme="majorHAnsi" w:eastAsiaTheme="majorEastAsia" w:hAnsiTheme="majorHAnsi" w:cstheme="majorBidi"/>
          <w:b/>
          <w:color w:val="000000" w:themeColor="text1"/>
        </w:rPr>
        <w:t>Supporting and promoting attendance</w:t>
      </w:r>
    </w:p>
    <w:p w14:paraId="368C2426" w14:textId="77777777" w:rsidR="008C5680" w:rsidRPr="0048495B" w:rsidRDefault="008C5680" w:rsidP="008C5680">
      <w:pPr>
        <w:spacing w:line="22" w:lineRule="atLeast"/>
        <w:jc w:val="both"/>
        <w:outlineLvl w:val="2"/>
        <w:rPr>
          <w:b/>
          <w:color w:val="000000" w:themeColor="text1"/>
        </w:rPr>
      </w:pPr>
    </w:p>
    <w:p w14:paraId="395395D4" w14:textId="77777777" w:rsidR="008C5680" w:rsidRPr="008C5680" w:rsidRDefault="008C5680" w:rsidP="008C5680">
      <w:pPr>
        <w:spacing w:line="22" w:lineRule="atLeast"/>
        <w:jc w:val="both"/>
      </w:pPr>
      <w:r w:rsidRPr="008C5680">
        <w:t xml:space="preserve">Emerald Secondary College’s </w:t>
      </w:r>
      <w:r w:rsidRPr="008C5680">
        <w:rPr>
          <w:i/>
        </w:rPr>
        <w:t>Student Wellbeing and Engagement Policy</w:t>
      </w:r>
      <w:r w:rsidRPr="008C5680">
        <w:t xml:space="preserve"> supports student attendance. </w:t>
      </w:r>
    </w:p>
    <w:p w14:paraId="56A7BF8E" w14:textId="77777777" w:rsidR="008C5680" w:rsidRPr="008C5680" w:rsidRDefault="008C5680" w:rsidP="008C5680">
      <w:pPr>
        <w:spacing w:line="22" w:lineRule="atLeast"/>
        <w:jc w:val="both"/>
      </w:pPr>
    </w:p>
    <w:p w14:paraId="7C6C86BF" w14:textId="77777777" w:rsidR="008C5680" w:rsidRPr="008C5680" w:rsidRDefault="008C5680" w:rsidP="008C5680">
      <w:r w:rsidRPr="008C5680">
        <w:t xml:space="preserve">Our school also promotes student attendance by: </w:t>
      </w:r>
    </w:p>
    <w:p w14:paraId="6A7A3742" w14:textId="77777777" w:rsidR="008C5680" w:rsidRPr="008C5680" w:rsidRDefault="008C5680" w:rsidP="008C5680"/>
    <w:p w14:paraId="6DA6D224" w14:textId="77777777" w:rsidR="008C5680" w:rsidRPr="008C5680" w:rsidRDefault="008C5680" w:rsidP="008C5680">
      <w:pPr>
        <w:pStyle w:val="ListParagraph"/>
        <w:numPr>
          <w:ilvl w:val="0"/>
          <w:numId w:val="31"/>
        </w:numPr>
      </w:pPr>
      <w:r w:rsidRPr="008C5680">
        <w:t>Articulating high expectations of attendance to all members of the College community</w:t>
      </w:r>
    </w:p>
    <w:p w14:paraId="33D88FE3" w14:textId="77777777" w:rsidR="008C5680" w:rsidRPr="008C5680" w:rsidRDefault="008C5680" w:rsidP="008C5680">
      <w:pPr>
        <w:pStyle w:val="ListParagraph"/>
        <w:numPr>
          <w:ilvl w:val="0"/>
          <w:numId w:val="31"/>
        </w:numPr>
      </w:pPr>
      <w:r w:rsidRPr="008C5680">
        <w:t>Creating safe, supportive learning environments which promote success through active participation and engagement in purposeful learning</w:t>
      </w:r>
    </w:p>
    <w:p w14:paraId="1614C505" w14:textId="77777777" w:rsidR="008C5680" w:rsidRPr="008C5680" w:rsidRDefault="008C5680" w:rsidP="008C5680">
      <w:pPr>
        <w:pStyle w:val="ListParagraph"/>
        <w:numPr>
          <w:ilvl w:val="0"/>
          <w:numId w:val="31"/>
        </w:numPr>
      </w:pPr>
      <w:r w:rsidRPr="008C5680">
        <w:t>Adopting consistent, rigorous procedures to monitor and record student absence</w:t>
      </w:r>
    </w:p>
    <w:p w14:paraId="35D70438" w14:textId="77777777" w:rsidR="008C5680" w:rsidRPr="008C5680" w:rsidRDefault="008C5680" w:rsidP="008C5680">
      <w:pPr>
        <w:pStyle w:val="ListParagraph"/>
        <w:numPr>
          <w:ilvl w:val="0"/>
          <w:numId w:val="31"/>
        </w:numPr>
      </w:pPr>
      <w:r w:rsidRPr="008C5680">
        <w:t>Implementing data-driven attendance improvement strategies</w:t>
      </w:r>
    </w:p>
    <w:p w14:paraId="14C9A30D" w14:textId="77777777" w:rsidR="008C5680" w:rsidRPr="008C5680" w:rsidRDefault="008C5680" w:rsidP="008C5680">
      <w:pPr>
        <w:pStyle w:val="ListParagraph"/>
        <w:numPr>
          <w:ilvl w:val="0"/>
          <w:numId w:val="31"/>
        </w:numPr>
      </w:pPr>
      <w:r w:rsidRPr="008C5680">
        <w:t>Providing early identification and supportive intervention for students at risk of poor attendance</w:t>
      </w:r>
    </w:p>
    <w:p w14:paraId="1680E0DF" w14:textId="77777777" w:rsidR="008C5680" w:rsidRPr="008C5680" w:rsidRDefault="008C5680" w:rsidP="008C5680">
      <w:pPr>
        <w:pStyle w:val="ListParagraph"/>
        <w:numPr>
          <w:ilvl w:val="0"/>
          <w:numId w:val="31"/>
        </w:numPr>
      </w:pPr>
      <w:r w:rsidRPr="008C5680">
        <w:t>Linking with local community groups and agencies to maximise program and individual support</w:t>
      </w:r>
    </w:p>
    <w:p w14:paraId="693F98DC" w14:textId="77777777" w:rsidR="008C5680" w:rsidRPr="008C5680" w:rsidRDefault="008C5680" w:rsidP="008C5680">
      <w:pPr>
        <w:pStyle w:val="ListParagraph"/>
        <w:numPr>
          <w:ilvl w:val="0"/>
          <w:numId w:val="31"/>
        </w:numPr>
      </w:pPr>
      <w:r w:rsidRPr="008C5680">
        <w:t>Accessing specialist support for individual students with identified behavioural, health or social issues</w:t>
      </w:r>
    </w:p>
    <w:p w14:paraId="47D8258F" w14:textId="77777777" w:rsidR="008C5680" w:rsidRPr="008C5680" w:rsidRDefault="008C5680" w:rsidP="008C5680">
      <w:pPr>
        <w:pStyle w:val="ListParagraph"/>
        <w:numPr>
          <w:ilvl w:val="0"/>
          <w:numId w:val="31"/>
        </w:numPr>
      </w:pPr>
      <w:r w:rsidRPr="008C5680">
        <w:t>Providing a staged response to non-attendance</w:t>
      </w:r>
    </w:p>
    <w:p w14:paraId="4A25BF88" w14:textId="77777777" w:rsidR="008C5680" w:rsidRPr="008C5680" w:rsidRDefault="008C5680" w:rsidP="008C5680">
      <w:pPr>
        <w:pStyle w:val="ListParagraph"/>
        <w:numPr>
          <w:ilvl w:val="0"/>
          <w:numId w:val="31"/>
        </w:numPr>
      </w:pPr>
      <w:r w:rsidRPr="008C5680">
        <w:t>Supporting students to return to school after absences</w:t>
      </w:r>
    </w:p>
    <w:p w14:paraId="2531A36B" w14:textId="77777777" w:rsidR="008C5680" w:rsidRPr="0048495B" w:rsidRDefault="008C5680" w:rsidP="008C5680">
      <w:pPr>
        <w:pStyle w:val="BlockText"/>
        <w:spacing w:after="160" w:line="22" w:lineRule="atLeast"/>
        <w:ind w:right="0"/>
        <w:jc w:val="both"/>
        <w:rPr>
          <w:rFonts w:asciiTheme="minorHAnsi" w:hAnsiTheme="minorHAnsi" w:cstheme="minorHAnsi"/>
          <w:sz w:val="22"/>
          <w:szCs w:val="22"/>
        </w:rPr>
      </w:pPr>
    </w:p>
    <w:p w14:paraId="78A8D5F9" w14:textId="77777777" w:rsidR="00C520A7" w:rsidRDefault="00C520A7" w:rsidP="008C5680">
      <w:pPr>
        <w:spacing w:line="22" w:lineRule="atLeast"/>
        <w:jc w:val="both"/>
        <w:rPr>
          <w:rFonts w:asciiTheme="majorHAnsi" w:eastAsiaTheme="majorEastAsia" w:hAnsiTheme="majorHAnsi" w:cstheme="majorBidi"/>
          <w:b/>
          <w:color w:val="000000" w:themeColor="text1"/>
        </w:rPr>
      </w:pPr>
    </w:p>
    <w:p w14:paraId="3FC76175" w14:textId="77777777" w:rsidR="00C520A7" w:rsidRDefault="00C520A7" w:rsidP="008C5680">
      <w:pPr>
        <w:spacing w:line="22" w:lineRule="atLeast"/>
        <w:jc w:val="both"/>
        <w:rPr>
          <w:rFonts w:asciiTheme="majorHAnsi" w:eastAsiaTheme="majorEastAsia" w:hAnsiTheme="majorHAnsi" w:cstheme="majorBidi"/>
          <w:b/>
          <w:color w:val="000000" w:themeColor="text1"/>
        </w:rPr>
      </w:pPr>
    </w:p>
    <w:p w14:paraId="1B878229" w14:textId="77777777" w:rsidR="00C520A7" w:rsidRDefault="00C520A7" w:rsidP="008C5680">
      <w:pPr>
        <w:spacing w:line="22" w:lineRule="atLeast"/>
        <w:jc w:val="both"/>
        <w:rPr>
          <w:rFonts w:asciiTheme="majorHAnsi" w:eastAsiaTheme="majorEastAsia" w:hAnsiTheme="majorHAnsi" w:cstheme="majorBidi"/>
          <w:b/>
          <w:color w:val="000000" w:themeColor="text1"/>
        </w:rPr>
      </w:pPr>
    </w:p>
    <w:p w14:paraId="7C56FFA2" w14:textId="5EF29694" w:rsidR="008C5680" w:rsidRDefault="008C5680" w:rsidP="008C5680">
      <w:pPr>
        <w:spacing w:line="22" w:lineRule="atLeast"/>
        <w:jc w:val="both"/>
        <w:rPr>
          <w:rFonts w:asciiTheme="majorHAnsi" w:eastAsiaTheme="majorEastAsia" w:hAnsiTheme="majorHAnsi" w:cstheme="majorBidi"/>
          <w:b/>
          <w:color w:val="000000" w:themeColor="text1"/>
        </w:rPr>
      </w:pPr>
      <w:r w:rsidRPr="0048495B">
        <w:rPr>
          <w:rFonts w:asciiTheme="majorHAnsi" w:eastAsiaTheme="majorEastAsia" w:hAnsiTheme="majorHAnsi" w:cstheme="majorBidi"/>
          <w:b/>
          <w:color w:val="000000" w:themeColor="text1"/>
        </w:rPr>
        <w:lastRenderedPageBreak/>
        <w:t>Recording attendance</w:t>
      </w:r>
    </w:p>
    <w:p w14:paraId="3099D9CC" w14:textId="77777777" w:rsidR="008C5680" w:rsidRPr="0048495B" w:rsidRDefault="008C5680" w:rsidP="008C5680">
      <w:pPr>
        <w:spacing w:line="22" w:lineRule="atLeast"/>
        <w:jc w:val="both"/>
        <w:rPr>
          <w:b/>
          <w:color w:val="000000" w:themeColor="text1"/>
        </w:rPr>
      </w:pPr>
    </w:p>
    <w:p w14:paraId="194528F9" w14:textId="77777777" w:rsidR="008C5680" w:rsidRDefault="008C5680" w:rsidP="008C5680">
      <w:pPr>
        <w:spacing w:line="22" w:lineRule="atLeast"/>
        <w:jc w:val="both"/>
      </w:pPr>
      <w:r w:rsidRPr="0048495B">
        <w:t>Emerald Secondary College must record attendance in every class. This is necessary to:</w:t>
      </w:r>
    </w:p>
    <w:p w14:paraId="0D41A556" w14:textId="77777777" w:rsidR="008C5680" w:rsidRPr="0048495B" w:rsidRDefault="008C5680" w:rsidP="008C5680">
      <w:pPr>
        <w:spacing w:line="22" w:lineRule="atLeast"/>
        <w:jc w:val="both"/>
      </w:pPr>
    </w:p>
    <w:p w14:paraId="2A7095A8" w14:textId="77777777" w:rsidR="008C5680" w:rsidRPr="0048495B" w:rsidRDefault="008C5680" w:rsidP="008C5680">
      <w:pPr>
        <w:pStyle w:val="ListParagraph"/>
        <w:numPr>
          <w:ilvl w:val="0"/>
          <w:numId w:val="30"/>
        </w:numPr>
        <w:spacing w:after="160" w:line="259" w:lineRule="auto"/>
        <w:jc w:val="both"/>
      </w:pPr>
      <w:r w:rsidRPr="0048495B">
        <w:t>meet legislative requirements</w:t>
      </w:r>
    </w:p>
    <w:p w14:paraId="3C2A1776" w14:textId="77777777" w:rsidR="008C5680" w:rsidRPr="0048495B" w:rsidRDefault="008C5680" w:rsidP="008C5680">
      <w:pPr>
        <w:pStyle w:val="ListParagraph"/>
        <w:numPr>
          <w:ilvl w:val="0"/>
          <w:numId w:val="30"/>
        </w:numPr>
        <w:spacing w:after="160" w:line="259" w:lineRule="auto"/>
        <w:jc w:val="both"/>
      </w:pPr>
      <w:r w:rsidRPr="0048495B">
        <w:t>discharge Emerald Secondary College’s duty of care for all students</w:t>
      </w:r>
    </w:p>
    <w:p w14:paraId="35D2E402" w14:textId="77777777" w:rsidR="008C5680" w:rsidRPr="0048495B" w:rsidRDefault="008C5680" w:rsidP="008C5680">
      <w:pPr>
        <w:pStyle w:val="ListParagraph"/>
        <w:numPr>
          <w:ilvl w:val="0"/>
          <w:numId w:val="30"/>
        </w:numPr>
        <w:spacing w:after="160" w:line="259" w:lineRule="auto"/>
        <w:jc w:val="both"/>
      </w:pPr>
      <w:r w:rsidRPr="0048495B">
        <w:t xml:space="preserve">meet Victorian Curriculum and Assessment Authority requirements for VCE students </w:t>
      </w:r>
    </w:p>
    <w:p w14:paraId="7681E7E8" w14:textId="77777777" w:rsidR="008C5680" w:rsidRDefault="008C5680" w:rsidP="008C5680">
      <w:pPr>
        <w:spacing w:line="22" w:lineRule="atLeast"/>
        <w:ind w:left="46"/>
        <w:jc w:val="both"/>
      </w:pPr>
    </w:p>
    <w:p w14:paraId="70AA9E8C" w14:textId="77777777" w:rsidR="008C5680" w:rsidRDefault="008C5680" w:rsidP="008C5680">
      <w:pPr>
        <w:spacing w:line="22" w:lineRule="atLeast"/>
        <w:ind w:left="46"/>
        <w:jc w:val="both"/>
      </w:pPr>
      <w:r w:rsidRPr="0048495B">
        <w:t>Attendance will be recorded by:</w:t>
      </w:r>
    </w:p>
    <w:p w14:paraId="5C915705" w14:textId="77777777" w:rsidR="008C5680" w:rsidRPr="0048495B" w:rsidRDefault="008C5680" w:rsidP="008C5680">
      <w:pPr>
        <w:spacing w:line="22" w:lineRule="atLeast"/>
        <w:ind w:left="46"/>
        <w:jc w:val="both"/>
      </w:pPr>
    </w:p>
    <w:p w14:paraId="4EC445E3" w14:textId="77777777" w:rsidR="008C5680" w:rsidRDefault="008C5680" w:rsidP="008C5680">
      <w:pPr>
        <w:rPr>
          <w:rFonts w:asciiTheme="majorHAnsi" w:hAnsiTheme="majorHAnsi"/>
          <w:b/>
        </w:rPr>
      </w:pPr>
      <w:r w:rsidRPr="0048495B">
        <w:rPr>
          <w:rFonts w:asciiTheme="majorHAnsi" w:hAnsiTheme="majorHAnsi"/>
          <w:b/>
        </w:rPr>
        <w:t xml:space="preserve">Sub-School Admin Support Person </w:t>
      </w:r>
    </w:p>
    <w:p w14:paraId="5ABA04F5" w14:textId="77777777" w:rsidR="008C5680" w:rsidRPr="0048495B" w:rsidRDefault="008C5680" w:rsidP="008C5680">
      <w:pPr>
        <w:rPr>
          <w:rFonts w:asciiTheme="majorHAnsi" w:hAnsiTheme="majorHAnsi"/>
          <w:b/>
        </w:rPr>
      </w:pPr>
    </w:p>
    <w:p w14:paraId="2D5D0FA2" w14:textId="77777777" w:rsidR="008C5680" w:rsidRPr="008C5680" w:rsidRDefault="008C5680" w:rsidP="008C5680">
      <w:pPr>
        <w:pStyle w:val="ListParagraph"/>
        <w:numPr>
          <w:ilvl w:val="0"/>
          <w:numId w:val="31"/>
        </w:numPr>
      </w:pPr>
      <w:r w:rsidRPr="008C5680">
        <w:t xml:space="preserve">Monitor each student’s attendance and punctuality </w:t>
      </w:r>
    </w:p>
    <w:p w14:paraId="662D9184" w14:textId="77777777" w:rsidR="008C5680" w:rsidRPr="008C5680" w:rsidRDefault="008C5680" w:rsidP="008C5680">
      <w:pPr>
        <w:pStyle w:val="ListParagraph"/>
        <w:numPr>
          <w:ilvl w:val="0"/>
          <w:numId w:val="31"/>
        </w:numPr>
      </w:pPr>
      <w:r w:rsidRPr="008C5680">
        <w:t>Maintain accurate attendance records</w:t>
      </w:r>
    </w:p>
    <w:p w14:paraId="7D3462B8" w14:textId="77777777" w:rsidR="008C5680" w:rsidRPr="0048495B" w:rsidRDefault="008C5680" w:rsidP="008C5680">
      <w:pPr>
        <w:rPr>
          <w:rFonts w:asciiTheme="majorHAnsi" w:hAnsiTheme="majorHAnsi"/>
          <w:b/>
        </w:rPr>
      </w:pPr>
    </w:p>
    <w:p w14:paraId="5DBC3104" w14:textId="77777777" w:rsidR="008C5680" w:rsidRDefault="008C5680" w:rsidP="008C5680">
      <w:pPr>
        <w:rPr>
          <w:rFonts w:asciiTheme="majorHAnsi" w:hAnsiTheme="majorHAnsi"/>
          <w:b/>
        </w:rPr>
      </w:pPr>
      <w:r w:rsidRPr="0048495B">
        <w:rPr>
          <w:rFonts w:asciiTheme="majorHAnsi" w:hAnsiTheme="majorHAnsi"/>
          <w:b/>
        </w:rPr>
        <w:t>Classroom Teacher</w:t>
      </w:r>
    </w:p>
    <w:p w14:paraId="17B1502E" w14:textId="77777777" w:rsidR="008C5680" w:rsidRPr="0048495B" w:rsidRDefault="008C5680" w:rsidP="008C5680">
      <w:pPr>
        <w:rPr>
          <w:rFonts w:asciiTheme="majorHAnsi" w:hAnsiTheme="majorHAnsi"/>
          <w:b/>
        </w:rPr>
      </w:pPr>
    </w:p>
    <w:p w14:paraId="085DB381" w14:textId="77777777" w:rsidR="008C5680" w:rsidRPr="008C5680" w:rsidRDefault="008C5680" w:rsidP="008C5680">
      <w:pPr>
        <w:pStyle w:val="ListParagraph"/>
        <w:numPr>
          <w:ilvl w:val="0"/>
          <w:numId w:val="31"/>
        </w:numPr>
      </w:pPr>
      <w:r w:rsidRPr="008C5680">
        <w:t>Mark class roll accurately within the first 10 minutes of class</w:t>
      </w:r>
    </w:p>
    <w:p w14:paraId="0DBC1796" w14:textId="77777777" w:rsidR="008C5680" w:rsidRPr="008C5680" w:rsidRDefault="008C5680" w:rsidP="008C5680">
      <w:pPr>
        <w:pStyle w:val="ListParagraph"/>
        <w:numPr>
          <w:ilvl w:val="0"/>
          <w:numId w:val="31"/>
        </w:numPr>
      </w:pPr>
      <w:r w:rsidRPr="008C5680">
        <w:t>Monitor student attendance in classes</w:t>
      </w:r>
    </w:p>
    <w:p w14:paraId="03E1800E" w14:textId="77777777" w:rsidR="008C5680" w:rsidRPr="008C5680" w:rsidRDefault="008C5680" w:rsidP="008C5680">
      <w:pPr>
        <w:pStyle w:val="ListParagraph"/>
        <w:numPr>
          <w:ilvl w:val="0"/>
          <w:numId w:val="31"/>
        </w:numPr>
      </w:pPr>
      <w:r w:rsidRPr="008C5680">
        <w:t>Promptly relay any attendance concerns to Year Level Coordinator/Sub School Leader as they arise</w:t>
      </w:r>
    </w:p>
    <w:p w14:paraId="7CFA5327" w14:textId="77777777" w:rsidR="008C5680" w:rsidRPr="0048495B" w:rsidRDefault="008C5680" w:rsidP="008C5680">
      <w:pPr>
        <w:rPr>
          <w:rFonts w:asciiTheme="majorHAnsi" w:hAnsiTheme="majorHAnsi"/>
          <w:b/>
        </w:rPr>
      </w:pPr>
    </w:p>
    <w:p w14:paraId="2A54F69B" w14:textId="77777777" w:rsidR="008C5680" w:rsidRDefault="008C5680" w:rsidP="008C5680">
      <w:pPr>
        <w:rPr>
          <w:rFonts w:asciiTheme="majorHAnsi" w:hAnsiTheme="majorHAnsi"/>
          <w:b/>
        </w:rPr>
      </w:pPr>
      <w:r w:rsidRPr="0048495B">
        <w:rPr>
          <w:rFonts w:asciiTheme="majorHAnsi" w:hAnsiTheme="majorHAnsi"/>
          <w:b/>
        </w:rPr>
        <w:t>Year Level Coordinator/Sub School Leader</w:t>
      </w:r>
    </w:p>
    <w:p w14:paraId="18856078" w14:textId="77777777" w:rsidR="008C5680" w:rsidRPr="0048495B" w:rsidRDefault="008C5680" w:rsidP="008C5680">
      <w:pPr>
        <w:rPr>
          <w:rFonts w:asciiTheme="majorHAnsi" w:hAnsiTheme="majorHAnsi"/>
          <w:b/>
        </w:rPr>
      </w:pPr>
    </w:p>
    <w:p w14:paraId="4FD28BFF" w14:textId="77777777" w:rsidR="008C5680" w:rsidRPr="008C5680" w:rsidRDefault="008C5680" w:rsidP="008C5680">
      <w:pPr>
        <w:pStyle w:val="ListParagraph"/>
        <w:numPr>
          <w:ilvl w:val="0"/>
          <w:numId w:val="31"/>
        </w:numPr>
      </w:pPr>
      <w:r w:rsidRPr="008C5680">
        <w:t>Address attendance/punctuality concerns early through attendance/punctuality improvement strategies</w:t>
      </w:r>
    </w:p>
    <w:p w14:paraId="5B519C83" w14:textId="77777777" w:rsidR="008C5680" w:rsidRPr="008C5680" w:rsidRDefault="008C5680" w:rsidP="008C5680">
      <w:pPr>
        <w:pStyle w:val="ListParagraph"/>
        <w:numPr>
          <w:ilvl w:val="0"/>
          <w:numId w:val="31"/>
        </w:numPr>
      </w:pPr>
      <w:r w:rsidRPr="008C5680">
        <w:t>Determine the appropriate follow up to ensure the student’s education and wellbeing are supported following a school absence</w:t>
      </w:r>
    </w:p>
    <w:p w14:paraId="64EE367D" w14:textId="77777777" w:rsidR="008C5680" w:rsidRPr="008C5680" w:rsidRDefault="008C5680" w:rsidP="008C5680">
      <w:pPr>
        <w:pStyle w:val="ListParagraph"/>
        <w:numPr>
          <w:ilvl w:val="0"/>
          <w:numId w:val="31"/>
        </w:numPr>
      </w:pPr>
      <w:r w:rsidRPr="008C5680">
        <w:t>Coordinate Student Absence Learning Plan if absence is planned and approved</w:t>
      </w:r>
    </w:p>
    <w:p w14:paraId="21AD3EA4" w14:textId="77777777" w:rsidR="008C5680" w:rsidRPr="008C5680" w:rsidRDefault="008C5680" w:rsidP="008C5680">
      <w:pPr>
        <w:pStyle w:val="ListParagraph"/>
        <w:numPr>
          <w:ilvl w:val="0"/>
          <w:numId w:val="31"/>
        </w:numPr>
      </w:pPr>
      <w:r w:rsidRPr="008C5680">
        <w:t>Identify students who are at risk of disengaging from school</w:t>
      </w:r>
    </w:p>
    <w:p w14:paraId="0E48DC45" w14:textId="77777777" w:rsidR="008C5680" w:rsidRPr="008C5680" w:rsidRDefault="008C5680" w:rsidP="008C5680">
      <w:pPr>
        <w:pStyle w:val="ListParagraph"/>
        <w:numPr>
          <w:ilvl w:val="0"/>
          <w:numId w:val="31"/>
        </w:numPr>
      </w:pPr>
      <w:r w:rsidRPr="008C5680">
        <w:t>Make a referral to the School Attendance Officer as required</w:t>
      </w:r>
    </w:p>
    <w:p w14:paraId="1C36E982" w14:textId="77777777" w:rsidR="008C5680" w:rsidRPr="008C5680" w:rsidRDefault="008C5680" w:rsidP="008C5680">
      <w:pPr>
        <w:pStyle w:val="ListParagraph"/>
        <w:numPr>
          <w:ilvl w:val="0"/>
          <w:numId w:val="31"/>
        </w:numPr>
      </w:pPr>
      <w:r w:rsidRPr="008C5680">
        <w:t xml:space="preserve">Ensure processes are in place to document further enforcement proceedings around non-attendance including referral to the School Attendance Officer, issuing of a school attendance Notice, infringement notice (and any appeal), court proceedings </w:t>
      </w:r>
    </w:p>
    <w:p w14:paraId="01A8DAAD" w14:textId="77777777" w:rsidR="008C5680" w:rsidRPr="0048495B" w:rsidRDefault="008C5680" w:rsidP="008C5680">
      <w:pPr>
        <w:rPr>
          <w:rFonts w:asciiTheme="majorHAnsi" w:hAnsiTheme="majorHAnsi"/>
          <w:b/>
        </w:rPr>
      </w:pPr>
    </w:p>
    <w:p w14:paraId="45D9C609" w14:textId="77777777" w:rsidR="008C5680" w:rsidRDefault="008C5680" w:rsidP="008C5680">
      <w:pPr>
        <w:rPr>
          <w:rFonts w:asciiTheme="majorHAnsi" w:hAnsiTheme="majorHAnsi"/>
          <w:b/>
        </w:rPr>
      </w:pPr>
      <w:r w:rsidRPr="0048495B">
        <w:rPr>
          <w:rFonts w:asciiTheme="majorHAnsi" w:hAnsiTheme="majorHAnsi"/>
          <w:b/>
        </w:rPr>
        <w:t>Student Wellbeing Co-ordinator</w:t>
      </w:r>
    </w:p>
    <w:p w14:paraId="4E8F2109" w14:textId="77777777" w:rsidR="008C5680" w:rsidRPr="0048495B" w:rsidRDefault="008C5680" w:rsidP="008C5680">
      <w:pPr>
        <w:rPr>
          <w:rFonts w:asciiTheme="majorHAnsi" w:hAnsiTheme="majorHAnsi"/>
          <w:b/>
        </w:rPr>
      </w:pPr>
    </w:p>
    <w:p w14:paraId="63F32C6F" w14:textId="77777777" w:rsidR="008C5680" w:rsidRPr="008C5680" w:rsidRDefault="008C5680" w:rsidP="008C5680">
      <w:pPr>
        <w:pStyle w:val="ListParagraph"/>
        <w:numPr>
          <w:ilvl w:val="0"/>
          <w:numId w:val="31"/>
        </w:numPr>
      </w:pPr>
      <w:r w:rsidRPr="008C5680">
        <w:t>Make DHS/</w:t>
      </w:r>
      <w:proofErr w:type="spellStart"/>
      <w:r w:rsidRPr="008C5680">
        <w:t>ChildFIRST</w:t>
      </w:r>
      <w:proofErr w:type="spellEnd"/>
      <w:r w:rsidRPr="008C5680">
        <w:t xml:space="preserve"> notifications where appropriate and in consultation with YLC/SSL and school leadership</w:t>
      </w:r>
    </w:p>
    <w:p w14:paraId="02FC9A2F" w14:textId="77777777" w:rsidR="008C5680" w:rsidRPr="008C5680" w:rsidRDefault="008C5680" w:rsidP="008C5680">
      <w:pPr>
        <w:pStyle w:val="ListParagraph"/>
        <w:numPr>
          <w:ilvl w:val="0"/>
          <w:numId w:val="31"/>
        </w:numPr>
      </w:pPr>
      <w:r w:rsidRPr="008C5680">
        <w:t>Refer the student to engagement programs, supports or interventions (</w:t>
      </w:r>
      <w:proofErr w:type="spellStart"/>
      <w:r w:rsidRPr="008C5680">
        <w:t>eg</w:t>
      </w:r>
      <w:proofErr w:type="spellEnd"/>
      <w:r w:rsidRPr="008C5680">
        <w:t>: Headspace), explore alternative settings</w:t>
      </w:r>
    </w:p>
    <w:p w14:paraId="2FB3BA38" w14:textId="77777777" w:rsidR="008C5680" w:rsidRPr="0048495B" w:rsidRDefault="008C5680" w:rsidP="008C5680">
      <w:pPr>
        <w:rPr>
          <w:rFonts w:asciiTheme="majorHAnsi" w:hAnsiTheme="majorHAnsi"/>
          <w:b/>
        </w:rPr>
      </w:pPr>
    </w:p>
    <w:p w14:paraId="1CFBB237" w14:textId="77777777" w:rsidR="008C5680" w:rsidRDefault="008C5680" w:rsidP="008C5680">
      <w:pPr>
        <w:rPr>
          <w:rFonts w:asciiTheme="majorHAnsi" w:hAnsiTheme="majorHAnsi"/>
          <w:b/>
        </w:rPr>
      </w:pPr>
      <w:r w:rsidRPr="0048495B">
        <w:rPr>
          <w:rFonts w:asciiTheme="majorHAnsi" w:hAnsiTheme="majorHAnsi"/>
          <w:b/>
        </w:rPr>
        <w:t>Assistant Principal</w:t>
      </w:r>
      <w:r>
        <w:rPr>
          <w:rFonts w:asciiTheme="majorHAnsi" w:hAnsiTheme="majorHAnsi"/>
          <w:b/>
        </w:rPr>
        <w:t>/s</w:t>
      </w:r>
    </w:p>
    <w:p w14:paraId="7EF0B77A" w14:textId="77777777" w:rsidR="008C5680" w:rsidRPr="008C5680" w:rsidRDefault="008C5680" w:rsidP="008C5680">
      <w:pPr>
        <w:rPr>
          <w:b/>
        </w:rPr>
      </w:pPr>
    </w:p>
    <w:p w14:paraId="73BBB8CE" w14:textId="77777777" w:rsidR="008C5680" w:rsidRPr="008C5680" w:rsidRDefault="008C5680" w:rsidP="008C5680">
      <w:pPr>
        <w:pStyle w:val="ListParagraph"/>
        <w:numPr>
          <w:ilvl w:val="0"/>
          <w:numId w:val="31"/>
        </w:numPr>
      </w:pPr>
      <w:r w:rsidRPr="008C5680">
        <w:t>Manage escalation of attendance concerns as per College Staged Response to Non-Attendance and Late Arrivals</w:t>
      </w:r>
    </w:p>
    <w:p w14:paraId="03ADAFD9" w14:textId="77777777" w:rsidR="008C5680" w:rsidRPr="0048495B" w:rsidRDefault="008C5680" w:rsidP="008C5680">
      <w:pPr>
        <w:rPr>
          <w:rFonts w:asciiTheme="majorHAnsi" w:hAnsiTheme="majorHAnsi"/>
          <w:b/>
        </w:rPr>
      </w:pPr>
    </w:p>
    <w:p w14:paraId="393FD8CC" w14:textId="77777777" w:rsidR="008C5680" w:rsidRDefault="008C5680" w:rsidP="008C5680">
      <w:pPr>
        <w:rPr>
          <w:rFonts w:asciiTheme="majorHAnsi" w:hAnsiTheme="majorHAnsi"/>
          <w:b/>
        </w:rPr>
      </w:pPr>
      <w:r w:rsidRPr="0048495B">
        <w:rPr>
          <w:rFonts w:asciiTheme="majorHAnsi" w:hAnsiTheme="majorHAnsi"/>
          <w:b/>
        </w:rPr>
        <w:t>Principal/Principal Nominee/Sch</w:t>
      </w:r>
      <w:r>
        <w:rPr>
          <w:rFonts w:asciiTheme="majorHAnsi" w:hAnsiTheme="majorHAnsi"/>
          <w:b/>
        </w:rPr>
        <w:t>ool Leadership responsibilities</w:t>
      </w:r>
    </w:p>
    <w:p w14:paraId="616CD017" w14:textId="77777777" w:rsidR="008C5680" w:rsidRPr="0048495B" w:rsidRDefault="008C5680" w:rsidP="008C5680">
      <w:pPr>
        <w:rPr>
          <w:rFonts w:asciiTheme="majorHAnsi" w:hAnsiTheme="majorHAnsi"/>
          <w:b/>
        </w:rPr>
      </w:pPr>
    </w:p>
    <w:p w14:paraId="2677F539" w14:textId="77777777" w:rsidR="008C5680" w:rsidRPr="008C5680" w:rsidRDefault="008C5680" w:rsidP="008C5680">
      <w:pPr>
        <w:pStyle w:val="ListParagraph"/>
        <w:numPr>
          <w:ilvl w:val="0"/>
          <w:numId w:val="31"/>
        </w:numPr>
      </w:pPr>
      <w:r w:rsidRPr="008C5680">
        <w:t>Ensure that Compass is used to record student attendance and late arrivals</w:t>
      </w:r>
    </w:p>
    <w:p w14:paraId="630750A4" w14:textId="77777777" w:rsidR="008C5680" w:rsidRPr="008C5680" w:rsidRDefault="008C5680" w:rsidP="008C5680">
      <w:pPr>
        <w:pStyle w:val="ListParagraph"/>
        <w:numPr>
          <w:ilvl w:val="0"/>
          <w:numId w:val="31"/>
        </w:numPr>
      </w:pPr>
      <w:r w:rsidRPr="008C5680">
        <w:t xml:space="preserve">Ensure student attendance and late arrivals are recorded accurately in every class and a reason given for each absence is recorded in writing </w:t>
      </w:r>
    </w:p>
    <w:p w14:paraId="2AAD819D" w14:textId="77777777" w:rsidR="008C5680" w:rsidRPr="008C5680" w:rsidRDefault="008C5680" w:rsidP="008C5680">
      <w:pPr>
        <w:pStyle w:val="ListParagraph"/>
        <w:numPr>
          <w:ilvl w:val="0"/>
          <w:numId w:val="31"/>
        </w:numPr>
      </w:pPr>
      <w:r w:rsidRPr="008C5680">
        <w:lastRenderedPageBreak/>
        <w:t>Consider the explanation given for an absence and whether it is reasonable in accordance with the Education and Training Reform Act 2006</w:t>
      </w:r>
    </w:p>
    <w:p w14:paraId="5D523C4D" w14:textId="77777777" w:rsidR="008C5680" w:rsidRPr="008C5680" w:rsidRDefault="008C5680" w:rsidP="008C5680">
      <w:pPr>
        <w:pStyle w:val="ListParagraph"/>
        <w:numPr>
          <w:ilvl w:val="0"/>
          <w:numId w:val="31"/>
        </w:numPr>
      </w:pPr>
      <w:r w:rsidRPr="008C5680">
        <w:t>Report the annual rates of student attendance for the year to the school community at least once a year</w:t>
      </w:r>
    </w:p>
    <w:p w14:paraId="36E02EC3" w14:textId="77777777" w:rsidR="008C5680" w:rsidRPr="008C5680" w:rsidRDefault="008C5680" w:rsidP="008C5680">
      <w:pPr>
        <w:pStyle w:val="ListParagraph"/>
        <w:numPr>
          <w:ilvl w:val="0"/>
          <w:numId w:val="31"/>
        </w:numPr>
      </w:pPr>
      <w:r w:rsidRPr="008C5680">
        <w:t xml:space="preserve">Ensure that processes are in place to document non-attendance strategies at whole school level </w:t>
      </w:r>
    </w:p>
    <w:p w14:paraId="516ED20B" w14:textId="77777777" w:rsidR="008C5680" w:rsidRPr="008C5680" w:rsidRDefault="008C5680" w:rsidP="008C5680">
      <w:pPr>
        <w:pStyle w:val="ListParagraph"/>
        <w:numPr>
          <w:ilvl w:val="0"/>
          <w:numId w:val="31"/>
        </w:numPr>
      </w:pPr>
      <w:r w:rsidRPr="008C5680">
        <w:t xml:space="preserve">Ensure that processes are in place to document non-attendance strategies at individual level in student’s file </w:t>
      </w:r>
      <w:proofErr w:type="gramStart"/>
      <w:r w:rsidRPr="008C5680">
        <w:t>e.g.</w:t>
      </w:r>
      <w:proofErr w:type="gramEnd"/>
      <w:r w:rsidRPr="008C5680">
        <w:t xml:space="preserve"> home visits, phone calls, Attendance SSG’s, SOCS referrals, DHS/</w:t>
      </w:r>
      <w:proofErr w:type="spellStart"/>
      <w:r w:rsidRPr="008C5680">
        <w:t>childFIRST</w:t>
      </w:r>
      <w:proofErr w:type="spellEnd"/>
      <w:r w:rsidRPr="008C5680">
        <w:t xml:space="preserve"> notifications</w:t>
      </w:r>
    </w:p>
    <w:p w14:paraId="237CDCB8" w14:textId="77777777" w:rsidR="008C5680" w:rsidRPr="0048495B" w:rsidRDefault="008C5680" w:rsidP="008C5680">
      <w:pPr>
        <w:rPr>
          <w:rFonts w:asciiTheme="majorHAnsi" w:hAnsiTheme="majorHAnsi"/>
          <w:b/>
        </w:rPr>
      </w:pPr>
    </w:p>
    <w:p w14:paraId="082C47D4" w14:textId="77777777" w:rsidR="008C5680" w:rsidRDefault="008C5680" w:rsidP="008C5680">
      <w:pPr>
        <w:rPr>
          <w:rFonts w:asciiTheme="majorHAnsi" w:hAnsiTheme="majorHAnsi"/>
          <w:b/>
        </w:rPr>
      </w:pPr>
    </w:p>
    <w:p w14:paraId="25CC4059" w14:textId="77777777" w:rsidR="008C5680" w:rsidRDefault="008C5680" w:rsidP="008C5680">
      <w:pPr>
        <w:rPr>
          <w:rFonts w:asciiTheme="majorHAnsi" w:hAnsiTheme="majorHAnsi"/>
          <w:b/>
        </w:rPr>
      </w:pPr>
    </w:p>
    <w:p w14:paraId="27CD4FE1" w14:textId="77777777" w:rsidR="008C5680" w:rsidRDefault="008C5680" w:rsidP="008C5680">
      <w:pPr>
        <w:rPr>
          <w:rFonts w:asciiTheme="majorHAnsi" w:hAnsiTheme="majorHAnsi"/>
          <w:b/>
        </w:rPr>
      </w:pPr>
      <w:r>
        <w:rPr>
          <w:rFonts w:asciiTheme="majorHAnsi" w:hAnsiTheme="majorHAnsi"/>
          <w:b/>
        </w:rPr>
        <w:t>Student responsibilities</w:t>
      </w:r>
    </w:p>
    <w:p w14:paraId="0A7E3166" w14:textId="77777777" w:rsidR="008C5680" w:rsidRPr="0048495B" w:rsidRDefault="008C5680" w:rsidP="008C5680">
      <w:pPr>
        <w:rPr>
          <w:rFonts w:asciiTheme="majorHAnsi" w:hAnsiTheme="majorHAnsi"/>
          <w:b/>
        </w:rPr>
      </w:pPr>
    </w:p>
    <w:p w14:paraId="2639D48C" w14:textId="77777777" w:rsidR="008C5680" w:rsidRPr="008C5680" w:rsidRDefault="008C5680" w:rsidP="008C5680">
      <w:pPr>
        <w:pStyle w:val="ListParagraph"/>
        <w:numPr>
          <w:ilvl w:val="0"/>
          <w:numId w:val="31"/>
        </w:numPr>
      </w:pPr>
      <w:r w:rsidRPr="008C5680">
        <w:t>Attend school every school day</w:t>
      </w:r>
    </w:p>
    <w:p w14:paraId="139BC512" w14:textId="77777777" w:rsidR="008C5680" w:rsidRPr="008C5680" w:rsidRDefault="008C5680" w:rsidP="008C5680">
      <w:pPr>
        <w:pStyle w:val="ListParagraph"/>
        <w:numPr>
          <w:ilvl w:val="0"/>
          <w:numId w:val="31"/>
        </w:numPr>
      </w:pPr>
      <w:r w:rsidRPr="008C5680">
        <w:t>Arrive at school and classes on time and be prepared</w:t>
      </w:r>
    </w:p>
    <w:p w14:paraId="59E3FE95" w14:textId="77777777" w:rsidR="008C5680" w:rsidRPr="008C5680" w:rsidRDefault="008C5680" w:rsidP="008C5680">
      <w:pPr>
        <w:pStyle w:val="ListParagraph"/>
        <w:numPr>
          <w:ilvl w:val="0"/>
          <w:numId w:val="31"/>
        </w:numPr>
      </w:pPr>
      <w:r w:rsidRPr="008C5680">
        <w:t>Talk to a teacher if there are issues that might impact on their ability to attend school/class</w:t>
      </w:r>
    </w:p>
    <w:p w14:paraId="1AAA7911" w14:textId="77777777" w:rsidR="008C5680" w:rsidRPr="0048495B" w:rsidRDefault="008C5680" w:rsidP="008C5680">
      <w:pPr>
        <w:rPr>
          <w:rFonts w:asciiTheme="majorHAnsi" w:hAnsiTheme="majorHAnsi"/>
          <w:b/>
        </w:rPr>
      </w:pPr>
    </w:p>
    <w:p w14:paraId="18F339F9" w14:textId="77777777" w:rsidR="008C5680" w:rsidRDefault="008C5680" w:rsidP="008C5680">
      <w:pPr>
        <w:rPr>
          <w:rFonts w:asciiTheme="majorHAnsi" w:hAnsiTheme="majorHAnsi"/>
          <w:b/>
        </w:rPr>
      </w:pPr>
      <w:r>
        <w:rPr>
          <w:rFonts w:asciiTheme="majorHAnsi" w:hAnsiTheme="majorHAnsi"/>
          <w:b/>
        </w:rPr>
        <w:t>Parent responsibilities</w:t>
      </w:r>
    </w:p>
    <w:p w14:paraId="4603D328" w14:textId="77777777" w:rsidR="008C5680" w:rsidRPr="0048495B" w:rsidRDefault="008C5680" w:rsidP="008C5680">
      <w:pPr>
        <w:rPr>
          <w:rFonts w:asciiTheme="majorHAnsi" w:hAnsiTheme="majorHAnsi"/>
          <w:b/>
        </w:rPr>
      </w:pPr>
    </w:p>
    <w:p w14:paraId="1BC88D3C" w14:textId="77777777" w:rsidR="008C5680" w:rsidRPr="008C5680" w:rsidRDefault="008C5680" w:rsidP="008C5680">
      <w:pPr>
        <w:pStyle w:val="ListParagraph"/>
        <w:numPr>
          <w:ilvl w:val="0"/>
          <w:numId w:val="31"/>
        </w:numPr>
      </w:pPr>
      <w:r w:rsidRPr="008C5680">
        <w:t xml:space="preserve">Ensure student attends school every day when instruction is offered </w:t>
      </w:r>
    </w:p>
    <w:p w14:paraId="77DEF941" w14:textId="77777777" w:rsidR="008C5680" w:rsidRPr="008C5680" w:rsidRDefault="008C5680" w:rsidP="008C5680">
      <w:pPr>
        <w:pStyle w:val="ListParagraph"/>
        <w:numPr>
          <w:ilvl w:val="0"/>
          <w:numId w:val="31"/>
        </w:numPr>
      </w:pPr>
      <w:r w:rsidRPr="008C5680">
        <w:t xml:space="preserve">Ensure student arrives at school by 8.50am </w:t>
      </w:r>
    </w:p>
    <w:p w14:paraId="400D373D" w14:textId="77777777" w:rsidR="008C5680" w:rsidRPr="008C5680" w:rsidRDefault="008C5680" w:rsidP="008C5680">
      <w:pPr>
        <w:spacing w:line="22" w:lineRule="atLeast"/>
        <w:ind w:left="46"/>
        <w:jc w:val="both"/>
      </w:pPr>
    </w:p>
    <w:p w14:paraId="560CE61E" w14:textId="77777777" w:rsidR="008C5680" w:rsidRDefault="008C5680" w:rsidP="008C5680">
      <w:pPr>
        <w:spacing w:line="22" w:lineRule="atLeast"/>
        <w:ind w:left="46"/>
        <w:jc w:val="both"/>
      </w:pPr>
      <w:r w:rsidRPr="008C5680">
        <w:t xml:space="preserve">If students </w:t>
      </w:r>
      <w:proofErr w:type="gramStart"/>
      <w:r w:rsidRPr="008C5680">
        <w:t>are in attendance at</w:t>
      </w:r>
      <w:proofErr w:type="gramEnd"/>
      <w:r w:rsidRPr="008C5680">
        <w:t xml:space="preserve"> a school approved activity, the teacher in charge of the activity will record them as being present.</w:t>
      </w:r>
    </w:p>
    <w:p w14:paraId="47E4E743" w14:textId="77777777" w:rsidR="008C5680" w:rsidRPr="008C5680" w:rsidRDefault="008C5680" w:rsidP="008C5680">
      <w:pPr>
        <w:spacing w:line="22" w:lineRule="atLeast"/>
        <w:ind w:left="46"/>
        <w:jc w:val="both"/>
      </w:pPr>
    </w:p>
    <w:p w14:paraId="3388D16E" w14:textId="77777777" w:rsidR="008C5680" w:rsidRDefault="008C5680" w:rsidP="008C5680">
      <w:pPr>
        <w:spacing w:line="22" w:lineRule="atLeast"/>
        <w:jc w:val="both"/>
        <w:outlineLvl w:val="2"/>
        <w:rPr>
          <w:rFonts w:asciiTheme="majorHAnsi" w:eastAsiaTheme="majorEastAsia" w:hAnsiTheme="majorHAnsi" w:cstheme="majorBidi"/>
          <w:b/>
          <w:color w:val="000000" w:themeColor="text1"/>
        </w:rPr>
      </w:pPr>
      <w:r w:rsidRPr="0048495B">
        <w:rPr>
          <w:rFonts w:asciiTheme="majorHAnsi" w:eastAsiaTheme="majorEastAsia" w:hAnsiTheme="majorHAnsi" w:cstheme="majorBidi"/>
          <w:b/>
          <w:color w:val="000000" w:themeColor="text1"/>
        </w:rPr>
        <w:t>Recording absences</w:t>
      </w:r>
    </w:p>
    <w:p w14:paraId="22D72581" w14:textId="77777777" w:rsidR="008C5680" w:rsidRPr="0048495B" w:rsidRDefault="008C5680" w:rsidP="008C5680">
      <w:pPr>
        <w:spacing w:line="22" w:lineRule="atLeast"/>
        <w:jc w:val="both"/>
        <w:outlineLvl w:val="2"/>
        <w:rPr>
          <w:b/>
          <w:color w:val="000000" w:themeColor="text1"/>
        </w:rPr>
      </w:pPr>
    </w:p>
    <w:p w14:paraId="32C696B6" w14:textId="77777777" w:rsidR="008C5680" w:rsidRPr="008C5680" w:rsidRDefault="008C5680" w:rsidP="008C5680">
      <w:pPr>
        <w:spacing w:line="22" w:lineRule="atLeast"/>
        <w:jc w:val="both"/>
      </w:pPr>
      <w:r w:rsidRPr="008C5680">
        <w:t xml:space="preserve">For absences where there is no exemption in place, a parent must provide an explanation on each occasion to the school. </w:t>
      </w:r>
    </w:p>
    <w:p w14:paraId="07909D96" w14:textId="77777777" w:rsidR="008C5680" w:rsidRPr="008C5680" w:rsidRDefault="008C5680" w:rsidP="008C5680">
      <w:pPr>
        <w:spacing w:line="22" w:lineRule="atLeast"/>
        <w:jc w:val="both"/>
      </w:pPr>
    </w:p>
    <w:p w14:paraId="51FA3252" w14:textId="77777777" w:rsidR="008C5680" w:rsidRDefault="008C5680" w:rsidP="008C5680">
      <w:pPr>
        <w:spacing w:line="22" w:lineRule="atLeast"/>
        <w:jc w:val="both"/>
      </w:pPr>
      <w:r w:rsidRPr="008C5680">
        <w:t>Parents should notify Emerald Secondary College of absences by:</w:t>
      </w:r>
    </w:p>
    <w:p w14:paraId="066961CA" w14:textId="77777777" w:rsidR="002560C7" w:rsidRPr="008C5680" w:rsidRDefault="002560C7" w:rsidP="008C5680">
      <w:pPr>
        <w:spacing w:line="22" w:lineRule="atLeast"/>
        <w:jc w:val="both"/>
      </w:pPr>
    </w:p>
    <w:p w14:paraId="13D92860" w14:textId="77777777" w:rsidR="008C5680" w:rsidRPr="008C5680" w:rsidRDefault="008C5680" w:rsidP="008C5680">
      <w:pPr>
        <w:pStyle w:val="ListParagraph"/>
        <w:numPr>
          <w:ilvl w:val="0"/>
          <w:numId w:val="31"/>
        </w:numPr>
      </w:pPr>
      <w:r w:rsidRPr="008C5680">
        <w:t xml:space="preserve">Provide a timely &amp; valid explanation for a student’s absence/lateness by contacting the College in writing or by Compass, phone, email or note </w:t>
      </w:r>
    </w:p>
    <w:p w14:paraId="0CEEA1E0" w14:textId="77777777" w:rsidR="008C5680" w:rsidRPr="008C5680" w:rsidRDefault="008C5680" w:rsidP="008C5680">
      <w:pPr>
        <w:pStyle w:val="ListParagraph"/>
        <w:numPr>
          <w:ilvl w:val="0"/>
          <w:numId w:val="31"/>
        </w:numPr>
      </w:pPr>
      <w:r w:rsidRPr="008C5680">
        <w:t>Provide the College with advanced notice if there is a planned up-coming school absence</w:t>
      </w:r>
    </w:p>
    <w:p w14:paraId="39C4CE4A" w14:textId="77777777" w:rsidR="008C5680" w:rsidRPr="008C5680" w:rsidRDefault="008C5680" w:rsidP="008C5680">
      <w:pPr>
        <w:pStyle w:val="ListParagraph"/>
        <w:numPr>
          <w:ilvl w:val="0"/>
          <w:numId w:val="31"/>
        </w:numPr>
      </w:pPr>
      <w:r w:rsidRPr="008C5680">
        <w:t>Communicate openly with the College about a student’s ongoing medical condition that may result in ongoing absence or medical appointments during school hours</w:t>
      </w:r>
    </w:p>
    <w:p w14:paraId="4E2AC466" w14:textId="77777777" w:rsidR="008C5680" w:rsidRPr="008C5680" w:rsidRDefault="008C5680" w:rsidP="008C5680">
      <w:pPr>
        <w:pStyle w:val="ListParagraph"/>
        <w:numPr>
          <w:ilvl w:val="0"/>
          <w:numId w:val="31"/>
        </w:numPr>
      </w:pPr>
      <w:r w:rsidRPr="008C5680">
        <w:t>Alert the College early to issues that may impact on a student’s attendance</w:t>
      </w:r>
    </w:p>
    <w:p w14:paraId="59BD5CE3" w14:textId="77777777" w:rsidR="008C5680" w:rsidRPr="008C5680" w:rsidRDefault="008C5680" w:rsidP="008C5680">
      <w:pPr>
        <w:pStyle w:val="ListParagraph"/>
        <w:numPr>
          <w:ilvl w:val="0"/>
          <w:numId w:val="31"/>
        </w:numPr>
      </w:pPr>
      <w:r w:rsidRPr="008C5680">
        <w:t>Work in partnership with the College to address attendance concerns</w:t>
      </w:r>
    </w:p>
    <w:p w14:paraId="50A15684" w14:textId="77777777" w:rsidR="008C5680" w:rsidRPr="008C5680" w:rsidRDefault="008C5680" w:rsidP="008C5680">
      <w:pPr>
        <w:spacing w:line="22" w:lineRule="atLeast"/>
        <w:jc w:val="both"/>
      </w:pPr>
    </w:p>
    <w:p w14:paraId="5880EEED" w14:textId="77777777" w:rsidR="008C5680" w:rsidRPr="008C5680" w:rsidRDefault="008C5680" w:rsidP="008C5680">
      <w:pPr>
        <w:pStyle w:val="BodyText"/>
        <w:spacing w:after="160" w:line="22" w:lineRule="atLeast"/>
        <w:jc w:val="both"/>
        <w:rPr>
          <w:color w:val="000000" w:themeColor="text1"/>
        </w:rPr>
      </w:pPr>
      <w:r w:rsidRPr="008C5680">
        <w:t>If a student is absent on a particular day and the College has not been previously notified by a parent, or the absence is otherwise unexplained, Emerald Secondary College will notify parents by SMS/push notification message, email, telephone, or other methods as appropriate. Emerald Secondary College will attempt to contact parents as soon as practicable on the same day of the unexplained absence, allowing time for the parent to respond.</w:t>
      </w:r>
    </w:p>
    <w:p w14:paraId="655AE64B" w14:textId="77777777" w:rsidR="008C5680" w:rsidRPr="008C5680" w:rsidRDefault="008C5680" w:rsidP="008C5680">
      <w:pPr>
        <w:pStyle w:val="BodyText"/>
        <w:spacing w:after="160" w:line="22" w:lineRule="atLeast"/>
        <w:jc w:val="both"/>
        <w:rPr>
          <w:rFonts w:eastAsiaTheme="minorHAnsi"/>
        </w:rPr>
      </w:pPr>
      <w:r w:rsidRPr="008C5680">
        <w:rPr>
          <w:rFonts w:eastAsiaTheme="minorHAnsi"/>
        </w:rPr>
        <w:t xml:space="preserve">If contact cannot be made with the parent (due to incorrect contact details), the College will attempt to </w:t>
      </w:r>
      <w:proofErr w:type="gramStart"/>
      <w:r w:rsidRPr="008C5680">
        <w:rPr>
          <w:rFonts w:eastAsiaTheme="minorHAnsi"/>
        </w:rPr>
        <w:t>make contact with</w:t>
      </w:r>
      <w:proofErr w:type="gramEnd"/>
      <w:r w:rsidRPr="008C5680">
        <w:rPr>
          <w:rFonts w:eastAsiaTheme="minorHAnsi"/>
        </w:rPr>
        <w:t xml:space="preserve"> any emergency contact/s nominated on the student's file held by the College, where possible, on the day of the unexplained absence. </w:t>
      </w:r>
    </w:p>
    <w:p w14:paraId="6B41B02C" w14:textId="77777777" w:rsidR="008C5680" w:rsidRDefault="008C5680" w:rsidP="008C5680">
      <w:pPr>
        <w:spacing w:line="22" w:lineRule="atLeast"/>
        <w:jc w:val="both"/>
      </w:pPr>
      <w:r w:rsidRPr="008C5680">
        <w:t xml:space="preserve">Emerald Secondary College will keep a record of the reason given for each absence.  The principal will determine if the explanation provided is a </w:t>
      </w:r>
      <w:r w:rsidRPr="008C5680">
        <w:rPr>
          <w:b/>
        </w:rPr>
        <w:t>reasonable excuse</w:t>
      </w:r>
      <w:r w:rsidRPr="008C5680">
        <w:t xml:space="preserve"> for the purposes of the parent meeting their responsibilities under the </w:t>
      </w:r>
      <w:r w:rsidRPr="008C5680">
        <w:rPr>
          <w:i/>
        </w:rPr>
        <w:t>Education Training Reform Act 2006</w:t>
      </w:r>
      <w:r w:rsidRPr="008C5680">
        <w:t xml:space="preserve"> and the School Attendance Guidelines. </w:t>
      </w:r>
    </w:p>
    <w:p w14:paraId="52107B86" w14:textId="77777777" w:rsidR="002560C7" w:rsidRPr="008C5680" w:rsidRDefault="002560C7" w:rsidP="008C5680">
      <w:pPr>
        <w:spacing w:line="22" w:lineRule="atLeast"/>
        <w:jc w:val="both"/>
      </w:pPr>
    </w:p>
    <w:p w14:paraId="5D5FA11D" w14:textId="77777777" w:rsidR="008C5680" w:rsidRDefault="008C5680" w:rsidP="008C5680">
      <w:pPr>
        <w:spacing w:line="22" w:lineRule="atLeast"/>
        <w:jc w:val="both"/>
      </w:pPr>
      <w:r w:rsidRPr="008C5680">
        <w:lastRenderedPageBreak/>
        <w:t xml:space="preserve">If Emerald Secondary College considers that the parent has provided a </w:t>
      </w:r>
      <w:r w:rsidRPr="008C5680">
        <w:rPr>
          <w:b/>
        </w:rPr>
        <w:t>reasonable excuse</w:t>
      </w:r>
      <w:r w:rsidRPr="008C5680">
        <w:t xml:space="preserve"> for their child’s absence the absence will be marked as ‘</w:t>
      </w:r>
      <w:r w:rsidRPr="008C5680">
        <w:rPr>
          <w:b/>
        </w:rPr>
        <w:t>excused absence</w:t>
      </w:r>
      <w:r w:rsidRPr="008C5680">
        <w:t xml:space="preserve">’. </w:t>
      </w:r>
    </w:p>
    <w:p w14:paraId="38B4C2C8" w14:textId="77777777" w:rsidR="002560C7" w:rsidRPr="008C5680" w:rsidRDefault="002560C7" w:rsidP="008C5680">
      <w:pPr>
        <w:spacing w:line="22" w:lineRule="atLeast"/>
        <w:jc w:val="both"/>
      </w:pPr>
    </w:p>
    <w:p w14:paraId="09A1460E" w14:textId="77777777" w:rsidR="008C5680" w:rsidRDefault="008C5680" w:rsidP="008C5680">
      <w:pPr>
        <w:spacing w:line="22" w:lineRule="atLeast"/>
        <w:jc w:val="both"/>
      </w:pPr>
      <w:r w:rsidRPr="008C5680">
        <w:t>If the College determines that no reasonable excuse has been provided, the absence will be marked as ‘</w:t>
      </w:r>
      <w:r w:rsidRPr="008C5680">
        <w:rPr>
          <w:b/>
        </w:rPr>
        <w:t>unexcused absence</w:t>
      </w:r>
      <w:r w:rsidRPr="008C5680">
        <w:t xml:space="preserve">’. </w:t>
      </w:r>
    </w:p>
    <w:p w14:paraId="0B0940EF" w14:textId="77777777" w:rsidR="002560C7" w:rsidRPr="008C5680" w:rsidRDefault="002560C7" w:rsidP="008C5680">
      <w:pPr>
        <w:spacing w:line="22" w:lineRule="atLeast"/>
        <w:jc w:val="both"/>
      </w:pPr>
    </w:p>
    <w:p w14:paraId="7D0CCCFD" w14:textId="77777777" w:rsidR="008C5680" w:rsidRDefault="008C5680" w:rsidP="008C5680">
      <w:pPr>
        <w:spacing w:line="22" w:lineRule="atLeast"/>
        <w:jc w:val="both"/>
      </w:pPr>
      <w:r w:rsidRPr="008C5680">
        <w:t xml:space="preserve">The </w:t>
      </w:r>
      <w:proofErr w:type="gramStart"/>
      <w:r w:rsidRPr="008C5680">
        <w:t>Principal</w:t>
      </w:r>
      <w:proofErr w:type="gramEnd"/>
      <w:r w:rsidRPr="008C5680">
        <w:t xml:space="preserve"> has the discretion to accept a reason given by a parent for a student’s absence. </w:t>
      </w:r>
      <w:r w:rsidRPr="008C5680">
        <w:rPr>
          <w:b/>
        </w:rPr>
        <w:t xml:space="preserve"> </w:t>
      </w:r>
      <w:r w:rsidRPr="008C5680">
        <w:t xml:space="preserve">The </w:t>
      </w:r>
      <w:proofErr w:type="gramStart"/>
      <w:r w:rsidRPr="008C5680">
        <w:t>Principal</w:t>
      </w:r>
      <w:proofErr w:type="gramEnd"/>
      <w:r w:rsidRPr="008C5680">
        <w:t xml:space="preserve"> will generally excuse:</w:t>
      </w:r>
    </w:p>
    <w:p w14:paraId="6F2100A4" w14:textId="77777777" w:rsidR="002560C7" w:rsidRPr="008C5680" w:rsidRDefault="002560C7" w:rsidP="008C5680">
      <w:pPr>
        <w:spacing w:line="22" w:lineRule="atLeast"/>
        <w:jc w:val="both"/>
      </w:pPr>
    </w:p>
    <w:p w14:paraId="602281CC" w14:textId="77777777" w:rsidR="008C5680" w:rsidRPr="008C5680" w:rsidRDefault="008C5680" w:rsidP="008C5680">
      <w:pPr>
        <w:pStyle w:val="ListParagraph"/>
        <w:numPr>
          <w:ilvl w:val="0"/>
          <w:numId w:val="30"/>
        </w:numPr>
        <w:spacing w:after="160" w:line="259" w:lineRule="auto"/>
        <w:jc w:val="both"/>
      </w:pPr>
      <w:r w:rsidRPr="008C5680">
        <w:t>medical and dental appointments, where out of hours appointments are not possible or appropriate</w:t>
      </w:r>
    </w:p>
    <w:p w14:paraId="26DA5071" w14:textId="77777777" w:rsidR="008C5680" w:rsidRPr="008C5680" w:rsidRDefault="008C5680" w:rsidP="008C5680">
      <w:pPr>
        <w:pStyle w:val="ListParagraph"/>
        <w:numPr>
          <w:ilvl w:val="0"/>
          <w:numId w:val="30"/>
        </w:numPr>
        <w:spacing w:after="160" w:line="259" w:lineRule="auto"/>
        <w:jc w:val="both"/>
      </w:pPr>
      <w:r w:rsidRPr="008C5680">
        <w:t>bereavement or attendance at the funeral of a relative or friend of the student, including a student required to attend Sorry Business</w:t>
      </w:r>
    </w:p>
    <w:p w14:paraId="204CD705" w14:textId="77777777" w:rsidR="008C5680" w:rsidRPr="008C5680" w:rsidRDefault="008C5680" w:rsidP="008C5680">
      <w:pPr>
        <w:pStyle w:val="ListParagraph"/>
        <w:numPr>
          <w:ilvl w:val="0"/>
          <w:numId w:val="30"/>
        </w:numPr>
        <w:spacing w:after="160" w:line="259" w:lineRule="auto"/>
        <w:jc w:val="both"/>
      </w:pPr>
      <w:r w:rsidRPr="008C5680">
        <w:t>school refusal, if a plan is in place with the parent to address causes and support the student’s return to school</w:t>
      </w:r>
    </w:p>
    <w:p w14:paraId="3EE197BC" w14:textId="77777777" w:rsidR="008C5680" w:rsidRPr="008C5680" w:rsidRDefault="008C5680" w:rsidP="008C5680">
      <w:pPr>
        <w:pStyle w:val="ListParagraph"/>
        <w:numPr>
          <w:ilvl w:val="0"/>
          <w:numId w:val="30"/>
        </w:numPr>
        <w:spacing w:after="160" w:line="259" w:lineRule="auto"/>
        <w:jc w:val="both"/>
      </w:pPr>
      <w:r w:rsidRPr="008C5680">
        <w:t>cultural observance if the parent/carer notifies the College in advance</w:t>
      </w:r>
    </w:p>
    <w:p w14:paraId="6F86D49F" w14:textId="77777777" w:rsidR="008C5680" w:rsidRPr="008C5680" w:rsidRDefault="008C5680" w:rsidP="008C5680">
      <w:pPr>
        <w:pStyle w:val="ListParagraph"/>
        <w:numPr>
          <w:ilvl w:val="0"/>
          <w:numId w:val="30"/>
        </w:numPr>
        <w:spacing w:after="160" w:line="259" w:lineRule="auto"/>
        <w:jc w:val="both"/>
      </w:pPr>
      <w:r w:rsidRPr="008C5680">
        <w:t xml:space="preserve">family holidays where the parent notifies the College in advance </w:t>
      </w:r>
    </w:p>
    <w:p w14:paraId="2297C2FC" w14:textId="77777777" w:rsidR="008C5680" w:rsidRDefault="008C5680" w:rsidP="008C5680">
      <w:pPr>
        <w:spacing w:line="22" w:lineRule="atLeast"/>
        <w:jc w:val="both"/>
      </w:pPr>
      <w:r w:rsidRPr="0048495B">
        <w:t>If no explanation is provided by the parent within 10 school days of an absence, it will be recorded as an ‘unexplained absence’ and recorded on the student’s file.</w:t>
      </w:r>
    </w:p>
    <w:p w14:paraId="332014B1" w14:textId="77777777" w:rsidR="002560C7" w:rsidRPr="0048495B" w:rsidRDefault="002560C7" w:rsidP="008C5680">
      <w:pPr>
        <w:spacing w:line="22" w:lineRule="atLeast"/>
        <w:jc w:val="both"/>
      </w:pPr>
    </w:p>
    <w:p w14:paraId="70C6874A" w14:textId="77777777" w:rsidR="008C5680" w:rsidRDefault="008C5680" w:rsidP="008C5680">
      <w:pPr>
        <w:spacing w:line="22" w:lineRule="atLeast"/>
        <w:jc w:val="both"/>
      </w:pPr>
      <w:r w:rsidRPr="0048495B">
        <w:t>Parents will be notified if an absence has not been excused.</w:t>
      </w:r>
    </w:p>
    <w:p w14:paraId="0B411C8B" w14:textId="77777777" w:rsidR="006A22B5" w:rsidRDefault="006A22B5" w:rsidP="008C5680">
      <w:pPr>
        <w:spacing w:line="22" w:lineRule="atLeast"/>
        <w:jc w:val="both"/>
      </w:pPr>
    </w:p>
    <w:p w14:paraId="5BF0C14F" w14:textId="77777777" w:rsidR="006A22B5" w:rsidRPr="00E442CB" w:rsidRDefault="006A22B5" w:rsidP="006A22B5">
      <w:pPr>
        <w:rPr>
          <w:i/>
          <w:color w:val="FF0000"/>
        </w:rPr>
      </w:pPr>
      <w:r>
        <w:rPr>
          <w:rFonts w:asciiTheme="majorHAnsi" w:hAnsiTheme="majorHAnsi"/>
        </w:rPr>
        <w:t xml:space="preserve">Parents should note: </w:t>
      </w:r>
      <w:r w:rsidRPr="00E442CB">
        <w:rPr>
          <w:i/>
          <w:color w:val="FF0000"/>
        </w:rPr>
        <w:t xml:space="preserve">VCAA guidelines state that the only approved absence at VCE is </w:t>
      </w:r>
    </w:p>
    <w:p w14:paraId="3E34D21C" w14:textId="77777777" w:rsidR="006A22B5" w:rsidRPr="00E442CB" w:rsidRDefault="006A22B5" w:rsidP="006A22B5">
      <w:pPr>
        <w:rPr>
          <w:i/>
          <w:color w:val="FF0000"/>
        </w:rPr>
      </w:pPr>
      <w:r w:rsidRPr="00E442CB">
        <w:rPr>
          <w:i/>
          <w:color w:val="FF0000"/>
        </w:rPr>
        <w:t xml:space="preserve">     on two grounds – Religious &amp; Medical. Parents who take their child out of school risk </w:t>
      </w:r>
    </w:p>
    <w:p w14:paraId="0B6D50EB" w14:textId="77777777" w:rsidR="006A22B5" w:rsidRPr="00E442CB" w:rsidRDefault="006A22B5" w:rsidP="006A22B5">
      <w:pPr>
        <w:rPr>
          <w:i/>
          <w:color w:val="FF0000"/>
        </w:rPr>
      </w:pPr>
      <w:r w:rsidRPr="00E442CB">
        <w:rPr>
          <w:i/>
          <w:color w:val="FF0000"/>
        </w:rPr>
        <w:t xml:space="preserve">     compromising their son/daughters VCE certificate on the grounds of the minimum </w:t>
      </w:r>
    </w:p>
    <w:p w14:paraId="7BC60B8D" w14:textId="77777777" w:rsidR="006A22B5" w:rsidRPr="004856D5" w:rsidRDefault="006A22B5" w:rsidP="006A22B5">
      <w:pPr>
        <w:rPr>
          <w:rFonts w:ascii="Arial" w:hAnsi="Arial" w:cs="Arial"/>
          <w:b/>
          <w:i/>
          <w:color w:val="FF0000"/>
        </w:rPr>
      </w:pPr>
      <w:r w:rsidRPr="00E442CB">
        <w:rPr>
          <w:i/>
          <w:color w:val="FF0000"/>
        </w:rPr>
        <w:t xml:space="preserve">     attendance requirements not being met. Please refer to the VCE Attendance Policy</w:t>
      </w:r>
      <w:r>
        <w:rPr>
          <w:rFonts w:ascii="Arial" w:hAnsi="Arial" w:cs="Arial"/>
          <w:i/>
          <w:color w:val="FF0000"/>
        </w:rPr>
        <w:t>.</w:t>
      </w:r>
    </w:p>
    <w:p w14:paraId="77B62BA9" w14:textId="77777777" w:rsidR="006A22B5" w:rsidRDefault="006A22B5" w:rsidP="008C5680">
      <w:pPr>
        <w:spacing w:line="22" w:lineRule="atLeast"/>
        <w:jc w:val="both"/>
      </w:pPr>
    </w:p>
    <w:p w14:paraId="22B5F3F3" w14:textId="77777777" w:rsidR="002560C7" w:rsidRPr="0048495B" w:rsidRDefault="002560C7" w:rsidP="008C5680">
      <w:pPr>
        <w:spacing w:line="22" w:lineRule="atLeast"/>
        <w:jc w:val="both"/>
      </w:pPr>
    </w:p>
    <w:p w14:paraId="395C6700" w14:textId="77777777" w:rsidR="008C5680" w:rsidRDefault="008C5680" w:rsidP="008C5680">
      <w:pPr>
        <w:spacing w:line="22" w:lineRule="atLeast"/>
        <w:jc w:val="both"/>
        <w:outlineLvl w:val="2"/>
        <w:rPr>
          <w:rFonts w:asciiTheme="majorHAnsi" w:eastAsiaTheme="majorEastAsia" w:hAnsiTheme="majorHAnsi" w:cstheme="majorBidi"/>
          <w:b/>
          <w:color w:val="000000" w:themeColor="text1"/>
        </w:rPr>
      </w:pPr>
      <w:r w:rsidRPr="0048495B">
        <w:rPr>
          <w:rFonts w:asciiTheme="majorHAnsi" w:eastAsiaTheme="majorEastAsia" w:hAnsiTheme="majorHAnsi" w:cstheme="majorBidi"/>
          <w:b/>
          <w:color w:val="000000" w:themeColor="text1"/>
        </w:rPr>
        <w:t>Managing non-attendance and supporting student engagement</w:t>
      </w:r>
    </w:p>
    <w:p w14:paraId="28E84DE8" w14:textId="77777777" w:rsidR="002560C7" w:rsidRPr="0048495B" w:rsidRDefault="002560C7" w:rsidP="008C5680">
      <w:pPr>
        <w:spacing w:line="22" w:lineRule="atLeast"/>
        <w:jc w:val="both"/>
        <w:outlineLvl w:val="2"/>
        <w:rPr>
          <w:b/>
          <w:color w:val="000000" w:themeColor="text1"/>
        </w:rPr>
      </w:pPr>
    </w:p>
    <w:p w14:paraId="73018E20" w14:textId="77777777" w:rsidR="008C5680" w:rsidRDefault="008C5680" w:rsidP="008C5680">
      <w:pPr>
        <w:spacing w:line="22" w:lineRule="atLeast"/>
        <w:jc w:val="both"/>
      </w:pPr>
      <w:r w:rsidRPr="0048495B">
        <w:t>Where absences are of concern due to their nature or frequency, or where a student has been absent for more than five days, Emerald Secondary College will work collaboratively with parents, the student, and other professionals, where appropriate, to develop strategies to improve attendance, including:</w:t>
      </w:r>
    </w:p>
    <w:p w14:paraId="1DB66175" w14:textId="77777777" w:rsidR="002560C7" w:rsidRPr="0048495B" w:rsidRDefault="002560C7" w:rsidP="008C5680">
      <w:pPr>
        <w:spacing w:line="22" w:lineRule="atLeast"/>
        <w:jc w:val="both"/>
      </w:pPr>
    </w:p>
    <w:p w14:paraId="78C5747B" w14:textId="77777777" w:rsidR="008C5680" w:rsidRPr="0048495B" w:rsidRDefault="008C5680" w:rsidP="008C5680">
      <w:pPr>
        <w:pStyle w:val="ListParagraph"/>
        <w:numPr>
          <w:ilvl w:val="0"/>
          <w:numId w:val="32"/>
        </w:numPr>
        <w:spacing w:after="160" w:line="22" w:lineRule="atLeast"/>
        <w:jc w:val="both"/>
      </w:pPr>
      <w:r w:rsidRPr="0048495B">
        <w:t>establishing an Attendance Student Support Group</w:t>
      </w:r>
    </w:p>
    <w:p w14:paraId="4A128E9D" w14:textId="77777777" w:rsidR="008C5680" w:rsidRPr="0048495B" w:rsidRDefault="008C5680" w:rsidP="008C5680">
      <w:pPr>
        <w:pStyle w:val="ListParagraph"/>
        <w:numPr>
          <w:ilvl w:val="0"/>
          <w:numId w:val="32"/>
        </w:numPr>
        <w:spacing w:after="160" w:line="22" w:lineRule="atLeast"/>
        <w:jc w:val="both"/>
      </w:pPr>
      <w:r w:rsidRPr="0048495B">
        <w:t>implementing a Return to School Plan</w:t>
      </w:r>
    </w:p>
    <w:p w14:paraId="44F607A8" w14:textId="77777777" w:rsidR="008C5680" w:rsidRPr="0048495B" w:rsidRDefault="008C5680" w:rsidP="008C5680">
      <w:pPr>
        <w:pStyle w:val="ListParagraph"/>
        <w:numPr>
          <w:ilvl w:val="0"/>
          <w:numId w:val="32"/>
        </w:numPr>
        <w:spacing w:after="160" w:line="22" w:lineRule="atLeast"/>
        <w:jc w:val="both"/>
      </w:pPr>
      <w:r w:rsidRPr="0048495B">
        <w:t>implementing an Individual Education Plan</w:t>
      </w:r>
    </w:p>
    <w:p w14:paraId="2D90A414" w14:textId="77777777" w:rsidR="008C5680" w:rsidRPr="0048495B" w:rsidRDefault="008C5680" w:rsidP="008C5680">
      <w:pPr>
        <w:pStyle w:val="ListParagraph"/>
        <w:numPr>
          <w:ilvl w:val="0"/>
          <w:numId w:val="32"/>
        </w:numPr>
        <w:spacing w:after="160" w:line="22" w:lineRule="atLeast"/>
        <w:jc w:val="both"/>
      </w:pPr>
      <w:r w:rsidRPr="0048495B">
        <w:t>implementing a Student Absence Learning Plan for students who will be absent for an extended period</w:t>
      </w:r>
    </w:p>
    <w:p w14:paraId="20F36A42" w14:textId="77777777" w:rsidR="008C5680" w:rsidRPr="0048495B" w:rsidRDefault="008C5680" w:rsidP="008C5680">
      <w:pPr>
        <w:pStyle w:val="ListParagraph"/>
        <w:numPr>
          <w:ilvl w:val="0"/>
          <w:numId w:val="32"/>
        </w:numPr>
        <w:spacing w:after="160" w:line="22" w:lineRule="atLeast"/>
        <w:jc w:val="both"/>
      </w:pPr>
      <w:r w:rsidRPr="0048495B">
        <w:t xml:space="preserve">arranging for assistance from relevant Student Wellbeing staff.  </w:t>
      </w:r>
    </w:p>
    <w:p w14:paraId="35403B65" w14:textId="77777777" w:rsidR="00DE1776" w:rsidRDefault="008C5680" w:rsidP="008C5680">
      <w:pPr>
        <w:spacing w:line="22" w:lineRule="atLeast"/>
        <w:ind w:right="-359"/>
        <w:jc w:val="both"/>
      </w:pPr>
      <w:r w:rsidRPr="00DE1776">
        <w:t>We understand from time to time that some students will need additional supports and assistance, and</w:t>
      </w:r>
    </w:p>
    <w:p w14:paraId="7C336E39" w14:textId="77777777" w:rsidR="008C5680" w:rsidRDefault="008C5680" w:rsidP="008C5680">
      <w:pPr>
        <w:spacing w:line="22" w:lineRule="atLeast"/>
        <w:ind w:right="-359"/>
        <w:jc w:val="both"/>
      </w:pPr>
      <w:r w:rsidRPr="00DE1776">
        <w:t xml:space="preserve">in collaboration with the student and their family, will endeavour to provide this support when it is required, </w:t>
      </w:r>
    </w:p>
    <w:p w14:paraId="5C188D6C" w14:textId="77777777" w:rsidR="00DE1776" w:rsidRPr="00DE1776" w:rsidRDefault="00DE1776" w:rsidP="008C5680">
      <w:pPr>
        <w:spacing w:line="22" w:lineRule="atLeast"/>
        <w:ind w:right="-359"/>
        <w:jc w:val="both"/>
      </w:pPr>
    </w:p>
    <w:p w14:paraId="34F646DF" w14:textId="77777777" w:rsidR="008C5680" w:rsidRPr="006C10AB" w:rsidRDefault="008C5680" w:rsidP="008C5680">
      <w:pPr>
        <w:spacing w:line="22" w:lineRule="atLeast"/>
        <w:jc w:val="both"/>
        <w:outlineLvl w:val="2"/>
        <w:rPr>
          <w:rFonts w:asciiTheme="majorHAnsi" w:eastAsiaTheme="majorEastAsia" w:hAnsiTheme="majorHAnsi"/>
          <w:b/>
          <w:color w:val="000000" w:themeColor="text1"/>
        </w:rPr>
      </w:pPr>
      <w:r w:rsidRPr="006C10AB">
        <w:rPr>
          <w:rFonts w:asciiTheme="majorHAnsi" w:eastAsiaTheme="majorEastAsia" w:hAnsiTheme="majorHAnsi"/>
          <w:b/>
          <w:color w:val="000000" w:themeColor="text1"/>
        </w:rPr>
        <w:t>Referral to School Attendance Officer</w:t>
      </w:r>
    </w:p>
    <w:p w14:paraId="67099C4C" w14:textId="77777777" w:rsidR="00DE1776" w:rsidRPr="00DE1776" w:rsidRDefault="00DE1776" w:rsidP="008C5680">
      <w:pPr>
        <w:spacing w:line="22" w:lineRule="atLeast"/>
        <w:jc w:val="both"/>
        <w:outlineLvl w:val="2"/>
        <w:rPr>
          <w:b/>
          <w:color w:val="000000" w:themeColor="text1"/>
        </w:rPr>
      </w:pPr>
    </w:p>
    <w:p w14:paraId="76BDEDCB" w14:textId="77777777" w:rsidR="008C5680" w:rsidRPr="00DE1776" w:rsidRDefault="008C5680" w:rsidP="008C5680">
      <w:pPr>
        <w:spacing w:line="22" w:lineRule="atLeast"/>
        <w:jc w:val="both"/>
      </w:pPr>
      <w:r w:rsidRPr="00DE1776">
        <w:t>If Emerald Secondary College decides that it has exhausted strategies for addressing a student’s unsatisfactory attendance, we may, in accordance with the School Attendance Guidelines refer the non-attendance to a School Attendance Officer at NEVR for further action.</w:t>
      </w:r>
    </w:p>
    <w:p w14:paraId="6F586AF2" w14:textId="77777777" w:rsidR="00DE1776" w:rsidRPr="00DE1776" w:rsidRDefault="00DE1776" w:rsidP="008C5680">
      <w:pPr>
        <w:spacing w:line="22" w:lineRule="atLeast"/>
        <w:jc w:val="both"/>
      </w:pPr>
    </w:p>
    <w:p w14:paraId="2E0BBCD4" w14:textId="77777777" w:rsidR="008C5680" w:rsidRPr="00DE1776" w:rsidRDefault="008C5680" w:rsidP="008C5680">
      <w:pPr>
        <w:pStyle w:val="BodyText"/>
        <w:spacing w:after="160" w:line="22" w:lineRule="atLeast"/>
        <w:ind w:hanging="6"/>
        <w:jc w:val="both"/>
      </w:pPr>
      <w:r w:rsidRPr="00DE1776">
        <w:rPr>
          <w:color w:val="202020"/>
          <w:lang w:val="en" w:eastAsia="en-AU"/>
        </w:rPr>
        <w:t>I</w:t>
      </w:r>
      <w:r w:rsidRPr="00DE1776">
        <w:t>f, from multiple attempts to contact with a parent, it becomes apparent that a student will not be returning to the College, the Principal may make a referral to a School Attendance Officer if:</w:t>
      </w:r>
    </w:p>
    <w:p w14:paraId="1357CEAF" w14:textId="77777777" w:rsidR="008C5680" w:rsidRPr="00DE1776" w:rsidRDefault="008C5680" w:rsidP="008C5680">
      <w:pPr>
        <w:pStyle w:val="ListParagraph"/>
        <w:numPr>
          <w:ilvl w:val="0"/>
          <w:numId w:val="32"/>
        </w:numPr>
        <w:spacing w:after="160" w:line="22" w:lineRule="atLeast"/>
        <w:jc w:val="both"/>
      </w:pPr>
      <w:r w:rsidRPr="00DE1776">
        <w:t xml:space="preserve">the student has been absent from school on at least five full days in the previous 12 months where: </w:t>
      </w:r>
    </w:p>
    <w:p w14:paraId="2AA0D5DC" w14:textId="77777777" w:rsidR="008C5680" w:rsidRPr="00DE1776" w:rsidRDefault="008C5680" w:rsidP="008C5680">
      <w:pPr>
        <w:pStyle w:val="ListParagraph"/>
        <w:numPr>
          <w:ilvl w:val="1"/>
          <w:numId w:val="32"/>
        </w:numPr>
        <w:spacing w:after="160" w:line="22" w:lineRule="atLeast"/>
        <w:jc w:val="both"/>
      </w:pPr>
      <w:r w:rsidRPr="00DE1776">
        <w:lastRenderedPageBreak/>
        <w:t>the parent has not provided a reasonable excuse for these absences; and</w:t>
      </w:r>
    </w:p>
    <w:p w14:paraId="77391AEE" w14:textId="77777777" w:rsidR="008C5680" w:rsidRPr="00DE1776" w:rsidRDefault="008C5680" w:rsidP="008C5680">
      <w:pPr>
        <w:pStyle w:val="ListParagraph"/>
        <w:numPr>
          <w:ilvl w:val="1"/>
          <w:numId w:val="32"/>
        </w:numPr>
        <w:spacing w:after="160" w:line="22" w:lineRule="atLeast"/>
        <w:jc w:val="both"/>
      </w:pPr>
      <w:r w:rsidRPr="00DE1776">
        <w:t>measures to improve the student's attendance have been undertaken and have been unsuccessful</w:t>
      </w:r>
    </w:p>
    <w:p w14:paraId="64CB1DA3" w14:textId="77777777" w:rsidR="008C5680" w:rsidRPr="00DE1776" w:rsidRDefault="008C5680" w:rsidP="008C5680">
      <w:pPr>
        <w:pStyle w:val="ListParagraph"/>
        <w:numPr>
          <w:ilvl w:val="0"/>
          <w:numId w:val="32"/>
        </w:numPr>
        <w:spacing w:after="160" w:line="22" w:lineRule="atLeast"/>
        <w:jc w:val="both"/>
      </w:pPr>
      <w:r w:rsidRPr="00DE1776">
        <w:t>the student’s whereabouts are unknown and:</w:t>
      </w:r>
    </w:p>
    <w:p w14:paraId="5F3CD5BF" w14:textId="77777777" w:rsidR="008C5680" w:rsidRPr="00DE1776" w:rsidRDefault="008C5680" w:rsidP="008C5680">
      <w:pPr>
        <w:pStyle w:val="ListParagraph"/>
        <w:numPr>
          <w:ilvl w:val="1"/>
          <w:numId w:val="32"/>
        </w:numPr>
        <w:spacing w:after="160" w:line="22" w:lineRule="atLeast"/>
        <w:jc w:val="both"/>
      </w:pPr>
      <w:r w:rsidRPr="00DE1776">
        <w:t xml:space="preserve">the student has been absent for 10 consecutive school days; or </w:t>
      </w:r>
    </w:p>
    <w:p w14:paraId="3BE0F0EE" w14:textId="044D3E6C" w:rsidR="008C5680" w:rsidRDefault="008C5680" w:rsidP="008C5680">
      <w:pPr>
        <w:pStyle w:val="ListParagraph"/>
        <w:numPr>
          <w:ilvl w:val="1"/>
          <w:numId w:val="32"/>
        </w:numPr>
        <w:spacing w:after="160" w:line="22" w:lineRule="atLeast"/>
        <w:jc w:val="both"/>
      </w:pPr>
      <w:r w:rsidRPr="00DE1776">
        <w:t>no alternative education destination can be found for the student.</w:t>
      </w:r>
    </w:p>
    <w:p w14:paraId="1F9F69F1" w14:textId="77777777" w:rsidR="00E442CB" w:rsidRDefault="00E442CB" w:rsidP="00E442CB">
      <w:pPr>
        <w:jc w:val="both"/>
        <w:outlineLvl w:val="1"/>
        <w:rPr>
          <w:rFonts w:asciiTheme="majorHAnsi" w:eastAsiaTheme="majorEastAsia" w:hAnsiTheme="majorHAnsi" w:cstheme="majorBidi"/>
          <w:b/>
          <w:caps/>
          <w:color w:val="4F81BD" w:themeColor="accent1"/>
          <w:sz w:val="26"/>
          <w:szCs w:val="26"/>
        </w:rPr>
      </w:pPr>
    </w:p>
    <w:p w14:paraId="17BA6DFE" w14:textId="77777777" w:rsidR="00E442CB" w:rsidRDefault="00E442CB" w:rsidP="00E442CB">
      <w:pPr>
        <w:jc w:val="both"/>
        <w:outlineLvl w:val="1"/>
        <w:rPr>
          <w:rFonts w:asciiTheme="majorHAnsi" w:eastAsiaTheme="majorEastAsia" w:hAnsiTheme="majorHAnsi" w:cstheme="majorBidi"/>
          <w:b/>
          <w:caps/>
          <w:color w:val="4F81BD" w:themeColor="accent1"/>
          <w:sz w:val="26"/>
          <w:szCs w:val="26"/>
        </w:rPr>
      </w:pPr>
    </w:p>
    <w:p w14:paraId="1D61F80B" w14:textId="77777777" w:rsidR="00E442CB" w:rsidRDefault="00E442CB" w:rsidP="00E442CB">
      <w:pPr>
        <w:jc w:val="both"/>
        <w:outlineLvl w:val="1"/>
        <w:rPr>
          <w:rFonts w:asciiTheme="majorHAnsi" w:eastAsiaTheme="majorEastAsia" w:hAnsiTheme="majorHAnsi" w:cstheme="majorBidi"/>
          <w:b/>
          <w:caps/>
          <w:color w:val="4F81BD" w:themeColor="accent1"/>
          <w:sz w:val="26"/>
          <w:szCs w:val="26"/>
        </w:rPr>
      </w:pPr>
    </w:p>
    <w:p w14:paraId="01089DD8" w14:textId="52758600" w:rsidR="00E442CB" w:rsidRDefault="00E442CB" w:rsidP="00E442CB">
      <w:pPr>
        <w:jc w:val="both"/>
        <w:outlineLvl w:val="1"/>
        <w:rPr>
          <w:rFonts w:asciiTheme="majorHAnsi" w:eastAsiaTheme="majorEastAsia" w:hAnsiTheme="majorHAnsi" w:cstheme="majorBidi"/>
          <w:b/>
          <w:caps/>
          <w:color w:val="4F81BD" w:themeColor="accent1"/>
          <w:sz w:val="26"/>
          <w:szCs w:val="26"/>
        </w:rPr>
      </w:pPr>
      <w:r w:rsidRPr="00126A8B">
        <w:rPr>
          <w:rFonts w:asciiTheme="majorHAnsi" w:eastAsiaTheme="majorEastAsia" w:hAnsiTheme="majorHAnsi" w:cstheme="majorBidi"/>
          <w:b/>
          <w:caps/>
          <w:color w:val="4F81BD" w:themeColor="accent1"/>
          <w:sz w:val="26"/>
          <w:szCs w:val="26"/>
        </w:rPr>
        <w:t>COMMUNICATION</w:t>
      </w:r>
    </w:p>
    <w:p w14:paraId="429C0E95" w14:textId="77777777" w:rsidR="00E442CB" w:rsidRPr="00390703" w:rsidRDefault="00E442CB" w:rsidP="00E442CB">
      <w:pPr>
        <w:jc w:val="both"/>
        <w:outlineLvl w:val="1"/>
        <w:rPr>
          <w:rFonts w:asciiTheme="majorHAnsi" w:eastAsiaTheme="majorEastAsia" w:hAnsiTheme="majorHAnsi" w:cstheme="majorBidi"/>
          <w:b/>
          <w:caps/>
          <w:color w:val="4F81BD" w:themeColor="accent1"/>
          <w:sz w:val="26"/>
          <w:szCs w:val="26"/>
        </w:rPr>
      </w:pPr>
    </w:p>
    <w:p w14:paraId="77E83CEC" w14:textId="77777777" w:rsidR="00E442CB" w:rsidRPr="00E442CB" w:rsidRDefault="00E442CB" w:rsidP="00E442CB">
      <w:pPr>
        <w:rPr>
          <w:rFonts w:eastAsia="Calibri"/>
          <w:color w:val="000000" w:themeColor="text1"/>
        </w:rPr>
      </w:pPr>
      <w:r w:rsidRPr="00E442CB">
        <w:rPr>
          <w:rFonts w:eastAsia="Calibri"/>
          <w:color w:val="000000" w:themeColor="text1"/>
        </w:rPr>
        <w:t xml:space="preserve">This policy will be communicated to our school community in the following ways </w:t>
      </w:r>
    </w:p>
    <w:p w14:paraId="23762A63" w14:textId="77777777" w:rsidR="00E442CB" w:rsidRPr="007967E2" w:rsidRDefault="00E442CB" w:rsidP="00E442CB">
      <w:pPr>
        <w:pStyle w:val="ListParagraph"/>
        <w:numPr>
          <w:ilvl w:val="0"/>
          <w:numId w:val="34"/>
        </w:numPr>
        <w:spacing w:after="160" w:line="259" w:lineRule="auto"/>
        <w:rPr>
          <w:color w:val="000000" w:themeColor="text1"/>
        </w:rPr>
      </w:pPr>
      <w:r w:rsidRPr="00B47E5D">
        <w:t>Included in staff induction processes</w:t>
      </w:r>
    </w:p>
    <w:p w14:paraId="0744ED29" w14:textId="77777777" w:rsidR="00E442CB" w:rsidRDefault="00E442CB" w:rsidP="00E442CB">
      <w:pPr>
        <w:pStyle w:val="ListParagraph"/>
        <w:numPr>
          <w:ilvl w:val="0"/>
          <w:numId w:val="34"/>
        </w:numPr>
        <w:spacing w:after="160" w:line="257" w:lineRule="auto"/>
        <w:rPr>
          <w:rFonts w:eastAsiaTheme="minorEastAsia"/>
          <w:color w:val="000000" w:themeColor="text1"/>
        </w:rPr>
      </w:pPr>
      <w:r>
        <w:rPr>
          <w:rFonts w:eastAsiaTheme="minorEastAsia"/>
          <w:color w:val="000000" w:themeColor="text1"/>
        </w:rPr>
        <w:t xml:space="preserve">Available publicly on our school’s website </w:t>
      </w:r>
    </w:p>
    <w:p w14:paraId="7A4B0586" w14:textId="77777777" w:rsidR="00E442CB" w:rsidRPr="00451B36" w:rsidRDefault="00E442CB" w:rsidP="00E442CB">
      <w:pPr>
        <w:pStyle w:val="ListParagraph"/>
        <w:numPr>
          <w:ilvl w:val="0"/>
          <w:numId w:val="34"/>
        </w:numPr>
        <w:spacing w:after="180"/>
        <w:jc w:val="both"/>
      </w:pPr>
      <w:r w:rsidRPr="00451B36">
        <w:t>Discussed at staff briefings/meetings as required</w:t>
      </w:r>
    </w:p>
    <w:p w14:paraId="2B1FD866" w14:textId="77777777" w:rsidR="00E442CB" w:rsidRPr="00451B36" w:rsidRDefault="00E442CB" w:rsidP="00E442CB">
      <w:pPr>
        <w:pStyle w:val="ListParagraph"/>
        <w:numPr>
          <w:ilvl w:val="0"/>
          <w:numId w:val="34"/>
        </w:numPr>
        <w:spacing w:after="160" w:line="257" w:lineRule="auto"/>
        <w:jc w:val="both"/>
        <w:rPr>
          <w:rFonts w:eastAsiaTheme="minorEastAsia"/>
        </w:rPr>
      </w:pPr>
      <w:r w:rsidRPr="00451B36">
        <w:rPr>
          <w:rFonts w:eastAsiaTheme="minorEastAsia"/>
        </w:rPr>
        <w:t>Discussed at parent meetings as required</w:t>
      </w:r>
    </w:p>
    <w:p w14:paraId="7FBD7820" w14:textId="150EE50F" w:rsidR="00E442CB" w:rsidRDefault="00E442CB" w:rsidP="00E442CB">
      <w:pPr>
        <w:pStyle w:val="ListParagraph"/>
        <w:numPr>
          <w:ilvl w:val="0"/>
          <w:numId w:val="34"/>
        </w:numPr>
        <w:spacing w:after="160" w:line="257" w:lineRule="auto"/>
        <w:rPr>
          <w:rFonts w:eastAsiaTheme="minorEastAsia"/>
          <w:color w:val="000000" w:themeColor="text1"/>
        </w:rPr>
      </w:pPr>
      <w:r w:rsidRPr="00126A8B">
        <w:rPr>
          <w:rFonts w:eastAsiaTheme="minorEastAsia"/>
          <w:color w:val="000000" w:themeColor="text1"/>
        </w:rPr>
        <w:t>Made available in hard copy from school administration upon request</w:t>
      </w:r>
    </w:p>
    <w:p w14:paraId="77761B61" w14:textId="77777777" w:rsidR="00E442CB" w:rsidRDefault="00E442CB" w:rsidP="00E442CB">
      <w:pPr>
        <w:pStyle w:val="ListParagraph"/>
        <w:spacing w:after="160" w:line="257" w:lineRule="auto"/>
        <w:rPr>
          <w:rFonts w:eastAsiaTheme="minorEastAsia"/>
          <w:color w:val="000000" w:themeColor="text1"/>
        </w:rPr>
      </w:pPr>
    </w:p>
    <w:p w14:paraId="5C7D3265" w14:textId="77777777" w:rsidR="00E442CB" w:rsidRDefault="00E442CB" w:rsidP="00E442CB">
      <w:pPr>
        <w:pStyle w:val="Heading2"/>
        <w:spacing w:before="0" w:after="160" w:line="22" w:lineRule="atLeast"/>
        <w:jc w:val="both"/>
        <w:rPr>
          <w:b/>
          <w:caps/>
          <w:color w:val="4F81BD" w:themeColor="accent1"/>
        </w:rPr>
      </w:pPr>
      <w:r w:rsidRPr="00073794">
        <w:rPr>
          <w:b/>
          <w:caps/>
          <w:color w:val="4F81BD" w:themeColor="accent1"/>
        </w:rPr>
        <w:t>More information and resources</w:t>
      </w:r>
    </w:p>
    <w:p w14:paraId="4A033BBC" w14:textId="77777777" w:rsidR="00E442CB" w:rsidRPr="00DA07DF" w:rsidRDefault="00E442CB" w:rsidP="00E442CB">
      <w:pPr>
        <w:pStyle w:val="ListParagraph"/>
        <w:numPr>
          <w:ilvl w:val="0"/>
          <w:numId w:val="35"/>
        </w:numPr>
        <w:spacing w:after="160" w:line="259" w:lineRule="auto"/>
      </w:pPr>
      <w:r>
        <w:t xml:space="preserve">The Department’s Policy and Advisory Library (PAL): </w:t>
      </w:r>
      <w:hyperlink r:id="rId12" w:history="1">
        <w:r w:rsidRPr="00A93612">
          <w:rPr>
            <w:rStyle w:val="Hyperlink"/>
          </w:rPr>
          <w:t>Attendance</w:t>
        </w:r>
      </w:hyperlink>
    </w:p>
    <w:p w14:paraId="79177C7A" w14:textId="77777777" w:rsidR="00E442CB" w:rsidRDefault="00E442CB" w:rsidP="00E442CB">
      <w:pPr>
        <w:pStyle w:val="Heading2"/>
      </w:pPr>
    </w:p>
    <w:p w14:paraId="150F44B7" w14:textId="495337D8" w:rsidR="00E442CB" w:rsidRDefault="00E442CB" w:rsidP="00E442CB">
      <w:pPr>
        <w:pStyle w:val="Heading2"/>
        <w:rPr>
          <w:b/>
          <w:caps/>
          <w:color w:val="4F81BD" w:themeColor="accent1"/>
        </w:rPr>
      </w:pPr>
      <w:r w:rsidRPr="00BB48B1">
        <w:rPr>
          <w:b/>
          <w:caps/>
          <w:color w:val="4F81BD" w:themeColor="accent1"/>
        </w:rPr>
        <w:t>POLICY REVIEW AND APPROVAL</w:t>
      </w:r>
    </w:p>
    <w:p w14:paraId="18922440" w14:textId="77777777" w:rsidR="00E442CB" w:rsidRPr="00E442CB" w:rsidRDefault="00E442CB" w:rsidP="00E442CB"/>
    <w:tbl>
      <w:tblPr>
        <w:tblStyle w:val="TableGrid"/>
        <w:tblW w:w="0" w:type="auto"/>
        <w:tblLook w:val="04A0" w:firstRow="1" w:lastRow="0" w:firstColumn="1" w:lastColumn="0" w:noHBand="0" w:noVBand="1"/>
      </w:tblPr>
      <w:tblGrid>
        <w:gridCol w:w="2547"/>
        <w:gridCol w:w="6469"/>
      </w:tblGrid>
      <w:tr w:rsidR="00E442CB" w14:paraId="740E776E" w14:textId="77777777" w:rsidTr="00E442CB">
        <w:trPr>
          <w:trHeight w:val="292"/>
        </w:trPr>
        <w:tc>
          <w:tcPr>
            <w:tcW w:w="2547" w:type="dxa"/>
          </w:tcPr>
          <w:p w14:paraId="05CBE5A5" w14:textId="77777777" w:rsidR="00E442CB" w:rsidRPr="00E442CB" w:rsidRDefault="00E442CB" w:rsidP="00A04B85">
            <w:r w:rsidRPr="00E442CB">
              <w:t>Policy last reviewed</w:t>
            </w:r>
          </w:p>
        </w:tc>
        <w:tc>
          <w:tcPr>
            <w:tcW w:w="6469" w:type="dxa"/>
          </w:tcPr>
          <w:p w14:paraId="4ABA95CF" w14:textId="77777777" w:rsidR="00E442CB" w:rsidRDefault="00E442CB" w:rsidP="00A04B85">
            <w:r w:rsidRPr="00E442CB">
              <w:t>27</w:t>
            </w:r>
            <w:r w:rsidRPr="00E442CB">
              <w:rPr>
                <w:vertAlign w:val="superscript"/>
              </w:rPr>
              <w:t>th</w:t>
            </w:r>
            <w:r w:rsidRPr="00E442CB">
              <w:t xml:space="preserve"> October 2021</w:t>
            </w:r>
          </w:p>
          <w:p w14:paraId="7A359127" w14:textId="45CC53E0" w:rsidR="00986FBB" w:rsidRPr="00E442CB" w:rsidRDefault="00986FBB" w:rsidP="00A04B85"/>
        </w:tc>
      </w:tr>
      <w:tr w:rsidR="00E442CB" w14:paraId="5CCC1280" w14:textId="77777777" w:rsidTr="00A04B85">
        <w:tc>
          <w:tcPr>
            <w:tcW w:w="2547" w:type="dxa"/>
          </w:tcPr>
          <w:p w14:paraId="6A08B750" w14:textId="3930CA27" w:rsidR="00E442CB" w:rsidRPr="00E442CB" w:rsidRDefault="00E442CB" w:rsidP="00A04B85">
            <w:r w:rsidRPr="00E442CB">
              <w:t xml:space="preserve">Consultation </w:t>
            </w:r>
          </w:p>
        </w:tc>
        <w:tc>
          <w:tcPr>
            <w:tcW w:w="6469" w:type="dxa"/>
          </w:tcPr>
          <w:p w14:paraId="733B522C" w14:textId="77777777" w:rsidR="00E442CB" w:rsidRDefault="00E442CB" w:rsidP="00A04B85">
            <w:pPr>
              <w:rPr>
                <w:rFonts w:eastAsia="Calibri"/>
              </w:rPr>
            </w:pPr>
            <w:r w:rsidRPr="00E442CB">
              <w:rPr>
                <w:rFonts w:eastAsia="Calibri"/>
              </w:rPr>
              <w:t>While consultation on this policy is not mandatory it is recommended that school council is consulted given this policy includes information on support for student engagement as well as engaging with parents</w:t>
            </w:r>
          </w:p>
          <w:p w14:paraId="6B6D57BE" w14:textId="64823BC1" w:rsidR="00986FBB" w:rsidRPr="00E442CB" w:rsidRDefault="00986FBB" w:rsidP="00A04B85"/>
        </w:tc>
      </w:tr>
      <w:tr w:rsidR="00E442CB" w14:paraId="2DE9BC12" w14:textId="77777777" w:rsidTr="00986FBB">
        <w:trPr>
          <w:trHeight w:val="444"/>
        </w:trPr>
        <w:tc>
          <w:tcPr>
            <w:tcW w:w="2547" w:type="dxa"/>
          </w:tcPr>
          <w:p w14:paraId="1BEEA9B8" w14:textId="77777777" w:rsidR="00E442CB" w:rsidRPr="00E442CB" w:rsidRDefault="00E442CB" w:rsidP="00A04B85">
            <w:r w:rsidRPr="00E442CB">
              <w:t>Approved by</w:t>
            </w:r>
          </w:p>
        </w:tc>
        <w:tc>
          <w:tcPr>
            <w:tcW w:w="6469" w:type="dxa"/>
          </w:tcPr>
          <w:p w14:paraId="2DF1BCEE" w14:textId="18F63A8C" w:rsidR="00E442CB" w:rsidRPr="00E442CB" w:rsidRDefault="00E442CB" w:rsidP="00A04B85">
            <w:r w:rsidRPr="00E442CB">
              <w:t>School Council</w:t>
            </w:r>
          </w:p>
        </w:tc>
      </w:tr>
      <w:tr w:rsidR="00E442CB" w14:paraId="3774DE6F" w14:textId="77777777" w:rsidTr="00A04B85">
        <w:tc>
          <w:tcPr>
            <w:tcW w:w="2547" w:type="dxa"/>
          </w:tcPr>
          <w:p w14:paraId="7AE0CE8F" w14:textId="77777777" w:rsidR="00E442CB" w:rsidRPr="00E442CB" w:rsidRDefault="00E442CB" w:rsidP="00A04B85">
            <w:r w:rsidRPr="00E442CB">
              <w:t>Next scheduled review date</w:t>
            </w:r>
          </w:p>
        </w:tc>
        <w:tc>
          <w:tcPr>
            <w:tcW w:w="6469" w:type="dxa"/>
          </w:tcPr>
          <w:p w14:paraId="1D6143DB" w14:textId="752EA658" w:rsidR="00E442CB" w:rsidRPr="00E442CB" w:rsidRDefault="004000A6" w:rsidP="00A04B85">
            <w:r>
              <w:rPr>
                <w:lang w:eastAsia="en-AU"/>
              </w:rPr>
              <w:t>16</w:t>
            </w:r>
            <w:r w:rsidRPr="004000A6">
              <w:rPr>
                <w:vertAlign w:val="superscript"/>
                <w:lang w:eastAsia="en-AU"/>
              </w:rPr>
              <w:t>th</w:t>
            </w:r>
            <w:r>
              <w:rPr>
                <w:lang w:eastAsia="en-AU"/>
              </w:rPr>
              <w:t xml:space="preserve"> June 2024</w:t>
            </w:r>
          </w:p>
        </w:tc>
      </w:tr>
    </w:tbl>
    <w:p w14:paraId="198612CE" w14:textId="77777777" w:rsidR="00E442CB" w:rsidRDefault="00E442CB" w:rsidP="00E442CB">
      <w:pPr>
        <w:pStyle w:val="Heading2"/>
        <w:rPr>
          <w:rFonts w:cs="Arial"/>
        </w:rPr>
      </w:pPr>
    </w:p>
    <w:p w14:paraId="478C3171" w14:textId="77777777" w:rsidR="00E442CB" w:rsidRDefault="00E442CB" w:rsidP="00E442CB">
      <w:pPr>
        <w:pStyle w:val="Heading2"/>
      </w:pPr>
    </w:p>
    <w:p w14:paraId="7735104A" w14:textId="77777777" w:rsidR="00E442CB" w:rsidRPr="00E442CB" w:rsidRDefault="00E442CB" w:rsidP="00E442CB">
      <w:pPr>
        <w:spacing w:after="160" w:line="257" w:lineRule="auto"/>
        <w:rPr>
          <w:rFonts w:eastAsiaTheme="minorEastAsia"/>
          <w:color w:val="000000" w:themeColor="text1"/>
        </w:rPr>
      </w:pPr>
    </w:p>
    <w:p w14:paraId="04F9DFBA" w14:textId="77777777" w:rsidR="00E442CB" w:rsidRPr="00DE1776" w:rsidRDefault="00E442CB" w:rsidP="00E442CB">
      <w:pPr>
        <w:spacing w:after="160" w:line="22" w:lineRule="atLeast"/>
        <w:jc w:val="both"/>
      </w:pPr>
    </w:p>
    <w:p w14:paraId="08B2EFB9" w14:textId="77777777" w:rsidR="005E2B1B" w:rsidRPr="00DE1776" w:rsidRDefault="005E2B1B" w:rsidP="00DE1776">
      <w:pPr>
        <w:spacing w:after="160" w:line="259" w:lineRule="auto"/>
        <w:jc w:val="both"/>
        <w:rPr>
          <w:rFonts w:cstheme="minorHAnsi"/>
        </w:rPr>
      </w:pPr>
    </w:p>
    <w:p w14:paraId="53A336EA" w14:textId="77777777" w:rsidR="005E2B1B" w:rsidRPr="00DF0440" w:rsidRDefault="005E2B1B" w:rsidP="00DF0440">
      <w:pPr>
        <w:autoSpaceDE w:val="0"/>
        <w:autoSpaceDN w:val="0"/>
        <w:adjustRightInd w:val="0"/>
        <w:rPr>
          <w:b/>
        </w:rPr>
      </w:pPr>
    </w:p>
    <w:sectPr w:rsidR="005E2B1B" w:rsidRPr="00DF0440" w:rsidSect="006B60DD">
      <w:headerReference w:type="even" r:id="rId13"/>
      <w:headerReference w:type="default" r:id="rId14"/>
      <w:footerReference w:type="even" r:id="rId15"/>
      <w:footerReference w:type="default" r:id="rId16"/>
      <w:headerReference w:type="first" r:id="rId17"/>
      <w:footerReference w:type="first" r:id="rId18"/>
      <w:pgSz w:w="11906" w:h="16838"/>
      <w:pgMar w:top="568" w:right="748" w:bottom="851"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EFBC" w14:textId="77777777" w:rsidR="00CE412C" w:rsidRDefault="00CE412C">
      <w:r>
        <w:separator/>
      </w:r>
    </w:p>
  </w:endnote>
  <w:endnote w:type="continuationSeparator" w:id="0">
    <w:p w14:paraId="511B089E" w14:textId="77777777" w:rsidR="00CE412C" w:rsidRDefault="00CE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229A"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DAC9"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DA6E"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B518" w14:textId="77777777" w:rsidR="00CE412C" w:rsidRDefault="00CE412C">
      <w:r>
        <w:separator/>
      </w:r>
    </w:p>
  </w:footnote>
  <w:footnote w:type="continuationSeparator" w:id="0">
    <w:p w14:paraId="71AA6006" w14:textId="77777777" w:rsidR="00CE412C" w:rsidRDefault="00CE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C3C7"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D0CC"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DBF3"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6FA"/>
    <w:multiLevelType w:val="hybridMultilevel"/>
    <w:tmpl w:val="C692800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 w15:restartNumberingAfterBreak="0">
    <w:nsid w:val="062B50F1"/>
    <w:multiLevelType w:val="hybridMultilevel"/>
    <w:tmpl w:val="022E1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C717F"/>
    <w:multiLevelType w:val="hybridMultilevel"/>
    <w:tmpl w:val="E40C50D6"/>
    <w:lvl w:ilvl="0" w:tplc="0C090001">
      <w:start w:val="1"/>
      <w:numFmt w:val="bullet"/>
      <w:lvlText w:val=""/>
      <w:lvlJc w:val="left"/>
      <w:pPr>
        <w:tabs>
          <w:tab w:val="num" w:pos="691"/>
        </w:tabs>
        <w:ind w:left="691" w:hanging="360"/>
      </w:pPr>
      <w:rPr>
        <w:rFonts w:ascii="Symbol" w:hAnsi="Symbol" w:hint="default"/>
      </w:rPr>
    </w:lvl>
    <w:lvl w:ilvl="1" w:tplc="0C090003">
      <w:start w:val="1"/>
      <w:numFmt w:val="bullet"/>
      <w:lvlText w:val="o"/>
      <w:lvlJc w:val="left"/>
      <w:pPr>
        <w:tabs>
          <w:tab w:val="num" w:pos="1411"/>
        </w:tabs>
        <w:ind w:left="1411" w:hanging="360"/>
      </w:pPr>
      <w:rPr>
        <w:rFonts w:ascii="Courier New" w:hAnsi="Courier New" w:cs="Courier New" w:hint="default"/>
      </w:rPr>
    </w:lvl>
    <w:lvl w:ilvl="2" w:tplc="0C090005" w:tentative="1">
      <w:start w:val="1"/>
      <w:numFmt w:val="bullet"/>
      <w:lvlText w:val=""/>
      <w:lvlJc w:val="left"/>
      <w:pPr>
        <w:tabs>
          <w:tab w:val="num" w:pos="2131"/>
        </w:tabs>
        <w:ind w:left="2131" w:hanging="360"/>
      </w:pPr>
      <w:rPr>
        <w:rFonts w:ascii="Wingdings" w:hAnsi="Wingdings" w:hint="default"/>
      </w:rPr>
    </w:lvl>
    <w:lvl w:ilvl="3" w:tplc="0C090001" w:tentative="1">
      <w:start w:val="1"/>
      <w:numFmt w:val="bullet"/>
      <w:lvlText w:val=""/>
      <w:lvlJc w:val="left"/>
      <w:pPr>
        <w:tabs>
          <w:tab w:val="num" w:pos="2851"/>
        </w:tabs>
        <w:ind w:left="2851" w:hanging="360"/>
      </w:pPr>
      <w:rPr>
        <w:rFonts w:ascii="Symbol" w:hAnsi="Symbol" w:hint="default"/>
      </w:rPr>
    </w:lvl>
    <w:lvl w:ilvl="4" w:tplc="0C090003" w:tentative="1">
      <w:start w:val="1"/>
      <w:numFmt w:val="bullet"/>
      <w:lvlText w:val="o"/>
      <w:lvlJc w:val="left"/>
      <w:pPr>
        <w:tabs>
          <w:tab w:val="num" w:pos="3571"/>
        </w:tabs>
        <w:ind w:left="3571" w:hanging="360"/>
      </w:pPr>
      <w:rPr>
        <w:rFonts w:ascii="Courier New" w:hAnsi="Courier New" w:cs="Courier New" w:hint="default"/>
      </w:rPr>
    </w:lvl>
    <w:lvl w:ilvl="5" w:tplc="0C090005" w:tentative="1">
      <w:start w:val="1"/>
      <w:numFmt w:val="bullet"/>
      <w:lvlText w:val=""/>
      <w:lvlJc w:val="left"/>
      <w:pPr>
        <w:tabs>
          <w:tab w:val="num" w:pos="4291"/>
        </w:tabs>
        <w:ind w:left="4291" w:hanging="360"/>
      </w:pPr>
      <w:rPr>
        <w:rFonts w:ascii="Wingdings" w:hAnsi="Wingdings" w:hint="default"/>
      </w:rPr>
    </w:lvl>
    <w:lvl w:ilvl="6" w:tplc="0C090001" w:tentative="1">
      <w:start w:val="1"/>
      <w:numFmt w:val="bullet"/>
      <w:lvlText w:val=""/>
      <w:lvlJc w:val="left"/>
      <w:pPr>
        <w:tabs>
          <w:tab w:val="num" w:pos="5011"/>
        </w:tabs>
        <w:ind w:left="5011" w:hanging="360"/>
      </w:pPr>
      <w:rPr>
        <w:rFonts w:ascii="Symbol" w:hAnsi="Symbol" w:hint="default"/>
      </w:rPr>
    </w:lvl>
    <w:lvl w:ilvl="7" w:tplc="0C090003" w:tentative="1">
      <w:start w:val="1"/>
      <w:numFmt w:val="bullet"/>
      <w:lvlText w:val="o"/>
      <w:lvlJc w:val="left"/>
      <w:pPr>
        <w:tabs>
          <w:tab w:val="num" w:pos="5731"/>
        </w:tabs>
        <w:ind w:left="5731" w:hanging="360"/>
      </w:pPr>
      <w:rPr>
        <w:rFonts w:ascii="Courier New" w:hAnsi="Courier New" w:cs="Courier New" w:hint="default"/>
      </w:rPr>
    </w:lvl>
    <w:lvl w:ilvl="8" w:tplc="0C090005" w:tentative="1">
      <w:start w:val="1"/>
      <w:numFmt w:val="bullet"/>
      <w:lvlText w:val=""/>
      <w:lvlJc w:val="left"/>
      <w:pPr>
        <w:tabs>
          <w:tab w:val="num" w:pos="6451"/>
        </w:tabs>
        <w:ind w:left="6451"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8426FF"/>
    <w:multiLevelType w:val="hybridMultilevel"/>
    <w:tmpl w:val="5AF6F77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D32DBE"/>
    <w:multiLevelType w:val="hybridMultilevel"/>
    <w:tmpl w:val="2F48525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75251E"/>
    <w:multiLevelType w:val="hybridMultilevel"/>
    <w:tmpl w:val="9D043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4442C0"/>
    <w:multiLevelType w:val="hybridMultilevel"/>
    <w:tmpl w:val="062C195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0"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F962A7"/>
    <w:multiLevelType w:val="hybridMultilevel"/>
    <w:tmpl w:val="8CCA96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8A0D86"/>
    <w:multiLevelType w:val="multilevel"/>
    <w:tmpl w:val="2184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07E2B"/>
    <w:multiLevelType w:val="hybridMultilevel"/>
    <w:tmpl w:val="4F9EE5CA"/>
    <w:lvl w:ilvl="0" w:tplc="17CA298C">
      <w:start w:val="1"/>
      <w:numFmt w:val="decimal"/>
      <w:lvlText w:val="%1."/>
      <w:lvlJc w:val="left"/>
      <w:pPr>
        <w:ind w:left="390" w:hanging="360"/>
      </w:pPr>
      <w:rPr>
        <w:rFonts w:cs="Times New Roman"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33" w15:restartNumberingAfterBreak="0">
    <w:nsid w:val="7A724A60"/>
    <w:multiLevelType w:val="hybridMultilevel"/>
    <w:tmpl w:val="35E60328"/>
    <w:lvl w:ilvl="0" w:tplc="AD0C1E42">
      <w:start w:val="1"/>
      <w:numFmt w:val="decimal"/>
      <w:lvlText w:val="%1."/>
      <w:lvlJc w:val="left"/>
      <w:pPr>
        <w:tabs>
          <w:tab w:val="num" w:pos="390"/>
        </w:tabs>
        <w:ind w:left="390" w:hanging="360"/>
      </w:pPr>
      <w:rPr>
        <w:rFonts w:cs="Times New Roman" w:hint="default"/>
      </w:rPr>
    </w:lvl>
    <w:lvl w:ilvl="1" w:tplc="0C090019" w:tentative="1">
      <w:start w:val="1"/>
      <w:numFmt w:val="lowerLetter"/>
      <w:lvlText w:val="%2."/>
      <w:lvlJc w:val="left"/>
      <w:pPr>
        <w:tabs>
          <w:tab w:val="num" w:pos="1110"/>
        </w:tabs>
        <w:ind w:left="1110" w:hanging="360"/>
      </w:pPr>
      <w:rPr>
        <w:rFonts w:cs="Times New Roman"/>
      </w:rPr>
    </w:lvl>
    <w:lvl w:ilvl="2" w:tplc="0C09001B" w:tentative="1">
      <w:start w:val="1"/>
      <w:numFmt w:val="lowerRoman"/>
      <w:lvlText w:val="%3."/>
      <w:lvlJc w:val="right"/>
      <w:pPr>
        <w:tabs>
          <w:tab w:val="num" w:pos="1830"/>
        </w:tabs>
        <w:ind w:left="1830" w:hanging="180"/>
      </w:pPr>
      <w:rPr>
        <w:rFonts w:cs="Times New Roman"/>
      </w:rPr>
    </w:lvl>
    <w:lvl w:ilvl="3" w:tplc="0C09000F" w:tentative="1">
      <w:start w:val="1"/>
      <w:numFmt w:val="decimal"/>
      <w:lvlText w:val="%4."/>
      <w:lvlJc w:val="left"/>
      <w:pPr>
        <w:tabs>
          <w:tab w:val="num" w:pos="2550"/>
        </w:tabs>
        <w:ind w:left="2550" w:hanging="360"/>
      </w:pPr>
      <w:rPr>
        <w:rFonts w:cs="Times New Roman"/>
      </w:rPr>
    </w:lvl>
    <w:lvl w:ilvl="4" w:tplc="0C090019" w:tentative="1">
      <w:start w:val="1"/>
      <w:numFmt w:val="lowerLetter"/>
      <w:lvlText w:val="%5."/>
      <w:lvlJc w:val="left"/>
      <w:pPr>
        <w:tabs>
          <w:tab w:val="num" w:pos="3270"/>
        </w:tabs>
        <w:ind w:left="3270" w:hanging="360"/>
      </w:pPr>
      <w:rPr>
        <w:rFonts w:cs="Times New Roman"/>
      </w:rPr>
    </w:lvl>
    <w:lvl w:ilvl="5" w:tplc="0C09001B" w:tentative="1">
      <w:start w:val="1"/>
      <w:numFmt w:val="lowerRoman"/>
      <w:lvlText w:val="%6."/>
      <w:lvlJc w:val="right"/>
      <w:pPr>
        <w:tabs>
          <w:tab w:val="num" w:pos="3990"/>
        </w:tabs>
        <w:ind w:left="3990" w:hanging="180"/>
      </w:pPr>
      <w:rPr>
        <w:rFonts w:cs="Times New Roman"/>
      </w:rPr>
    </w:lvl>
    <w:lvl w:ilvl="6" w:tplc="0C09000F" w:tentative="1">
      <w:start w:val="1"/>
      <w:numFmt w:val="decimal"/>
      <w:lvlText w:val="%7."/>
      <w:lvlJc w:val="left"/>
      <w:pPr>
        <w:tabs>
          <w:tab w:val="num" w:pos="4710"/>
        </w:tabs>
        <w:ind w:left="4710" w:hanging="360"/>
      </w:pPr>
      <w:rPr>
        <w:rFonts w:cs="Times New Roman"/>
      </w:rPr>
    </w:lvl>
    <w:lvl w:ilvl="7" w:tplc="0C090019" w:tentative="1">
      <w:start w:val="1"/>
      <w:numFmt w:val="lowerLetter"/>
      <w:lvlText w:val="%8."/>
      <w:lvlJc w:val="left"/>
      <w:pPr>
        <w:tabs>
          <w:tab w:val="num" w:pos="5430"/>
        </w:tabs>
        <w:ind w:left="5430" w:hanging="360"/>
      </w:pPr>
      <w:rPr>
        <w:rFonts w:cs="Times New Roman"/>
      </w:rPr>
    </w:lvl>
    <w:lvl w:ilvl="8" w:tplc="0C09001B" w:tentative="1">
      <w:start w:val="1"/>
      <w:numFmt w:val="lowerRoman"/>
      <w:lvlText w:val="%9."/>
      <w:lvlJc w:val="right"/>
      <w:pPr>
        <w:tabs>
          <w:tab w:val="num" w:pos="6150"/>
        </w:tabs>
        <w:ind w:left="6150" w:hanging="180"/>
      </w:pPr>
      <w:rPr>
        <w:rFonts w:cs="Times New Roman"/>
      </w:rPr>
    </w:lvl>
  </w:abstractNum>
  <w:abstractNum w:abstractNumId="34"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3892357">
    <w:abstractNumId w:val="19"/>
  </w:num>
  <w:num w:numId="2" w16cid:durableId="1405563635">
    <w:abstractNumId w:val="10"/>
  </w:num>
  <w:num w:numId="3" w16cid:durableId="957955703">
    <w:abstractNumId w:val="7"/>
  </w:num>
  <w:num w:numId="4" w16cid:durableId="1741828748">
    <w:abstractNumId w:val="32"/>
  </w:num>
  <w:num w:numId="5" w16cid:durableId="371346376">
    <w:abstractNumId w:val="24"/>
  </w:num>
  <w:num w:numId="6" w16cid:durableId="1920292148">
    <w:abstractNumId w:val="33"/>
  </w:num>
  <w:num w:numId="7" w16cid:durableId="1924802395">
    <w:abstractNumId w:val="3"/>
  </w:num>
  <w:num w:numId="8" w16cid:durableId="634681171">
    <w:abstractNumId w:val="17"/>
  </w:num>
  <w:num w:numId="9" w16cid:durableId="1911497564">
    <w:abstractNumId w:val="28"/>
  </w:num>
  <w:num w:numId="10" w16cid:durableId="1055279535">
    <w:abstractNumId w:val="0"/>
  </w:num>
  <w:num w:numId="11" w16cid:durableId="1775008881">
    <w:abstractNumId w:val="1"/>
  </w:num>
  <w:num w:numId="12" w16cid:durableId="2038890818">
    <w:abstractNumId w:val="5"/>
  </w:num>
  <w:num w:numId="13" w16cid:durableId="1723865870">
    <w:abstractNumId w:val="22"/>
  </w:num>
  <w:num w:numId="14" w16cid:durableId="1549881883">
    <w:abstractNumId w:val="11"/>
  </w:num>
  <w:num w:numId="15" w16cid:durableId="805465987">
    <w:abstractNumId w:val="34"/>
  </w:num>
  <w:num w:numId="16" w16cid:durableId="1601333546">
    <w:abstractNumId w:val="12"/>
  </w:num>
  <w:num w:numId="17" w16cid:durableId="1409696580">
    <w:abstractNumId w:val="27"/>
  </w:num>
  <w:num w:numId="18" w16cid:durableId="939333192">
    <w:abstractNumId w:val="20"/>
  </w:num>
  <w:num w:numId="19" w16cid:durableId="1428192811">
    <w:abstractNumId w:val="6"/>
  </w:num>
  <w:num w:numId="20" w16cid:durableId="2036341069">
    <w:abstractNumId w:val="23"/>
  </w:num>
  <w:num w:numId="21" w16cid:durableId="1472669333">
    <w:abstractNumId w:val="8"/>
  </w:num>
  <w:num w:numId="22" w16cid:durableId="1127427514">
    <w:abstractNumId w:val="4"/>
  </w:num>
  <w:num w:numId="23" w16cid:durableId="455879191">
    <w:abstractNumId w:val="18"/>
  </w:num>
  <w:num w:numId="24" w16cid:durableId="52851397">
    <w:abstractNumId w:val="14"/>
  </w:num>
  <w:num w:numId="25" w16cid:durableId="1885872400">
    <w:abstractNumId w:val="26"/>
  </w:num>
  <w:num w:numId="26" w16cid:durableId="1197306452">
    <w:abstractNumId w:val="25"/>
  </w:num>
  <w:num w:numId="27" w16cid:durableId="568928181">
    <w:abstractNumId w:val="29"/>
  </w:num>
  <w:num w:numId="28" w16cid:durableId="1293246420">
    <w:abstractNumId w:val="9"/>
  </w:num>
  <w:num w:numId="29" w16cid:durableId="632907274">
    <w:abstractNumId w:val="15"/>
  </w:num>
  <w:num w:numId="30" w16cid:durableId="1060204112">
    <w:abstractNumId w:val="31"/>
  </w:num>
  <w:num w:numId="31" w16cid:durableId="304167307">
    <w:abstractNumId w:val="13"/>
  </w:num>
  <w:num w:numId="32" w16cid:durableId="1508791891">
    <w:abstractNumId w:val="16"/>
  </w:num>
  <w:num w:numId="33" w16cid:durableId="786509737">
    <w:abstractNumId w:val="30"/>
  </w:num>
  <w:num w:numId="34" w16cid:durableId="820855060">
    <w:abstractNumId w:val="21"/>
  </w:num>
  <w:num w:numId="35" w16cid:durableId="68307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32496"/>
    <w:rsid w:val="000429F7"/>
    <w:rsid w:val="000760D8"/>
    <w:rsid w:val="00084DE9"/>
    <w:rsid w:val="00093915"/>
    <w:rsid w:val="000C718D"/>
    <w:rsid w:val="000F64BB"/>
    <w:rsid w:val="00110A24"/>
    <w:rsid w:val="00116ACF"/>
    <w:rsid w:val="00131561"/>
    <w:rsid w:val="00151692"/>
    <w:rsid w:val="00171768"/>
    <w:rsid w:val="0017240E"/>
    <w:rsid w:val="0018430A"/>
    <w:rsid w:val="001A6FB2"/>
    <w:rsid w:val="001A76E2"/>
    <w:rsid w:val="001B0492"/>
    <w:rsid w:val="001D79F4"/>
    <w:rsid w:val="001F0F45"/>
    <w:rsid w:val="001F66EF"/>
    <w:rsid w:val="002123BB"/>
    <w:rsid w:val="00224CC4"/>
    <w:rsid w:val="00233FD2"/>
    <w:rsid w:val="00241BF4"/>
    <w:rsid w:val="002426A9"/>
    <w:rsid w:val="00243065"/>
    <w:rsid w:val="00246156"/>
    <w:rsid w:val="00250F76"/>
    <w:rsid w:val="00254B67"/>
    <w:rsid w:val="002560C7"/>
    <w:rsid w:val="00260CD7"/>
    <w:rsid w:val="00270A6B"/>
    <w:rsid w:val="0028005E"/>
    <w:rsid w:val="0028488C"/>
    <w:rsid w:val="002A2145"/>
    <w:rsid w:val="002C43D7"/>
    <w:rsid w:val="002D50D5"/>
    <w:rsid w:val="002E6A60"/>
    <w:rsid w:val="00325C74"/>
    <w:rsid w:val="003312FC"/>
    <w:rsid w:val="003A7A76"/>
    <w:rsid w:val="003B2A46"/>
    <w:rsid w:val="004000A6"/>
    <w:rsid w:val="00406B57"/>
    <w:rsid w:val="0043039B"/>
    <w:rsid w:val="004311C2"/>
    <w:rsid w:val="00457056"/>
    <w:rsid w:val="00507F66"/>
    <w:rsid w:val="00511BCD"/>
    <w:rsid w:val="00523C56"/>
    <w:rsid w:val="00534ADB"/>
    <w:rsid w:val="00552543"/>
    <w:rsid w:val="00554B6E"/>
    <w:rsid w:val="005669C8"/>
    <w:rsid w:val="005900F7"/>
    <w:rsid w:val="00591105"/>
    <w:rsid w:val="005A36BA"/>
    <w:rsid w:val="005B0BC1"/>
    <w:rsid w:val="005E2B1B"/>
    <w:rsid w:val="00604574"/>
    <w:rsid w:val="00611A5C"/>
    <w:rsid w:val="006165CF"/>
    <w:rsid w:val="0063130F"/>
    <w:rsid w:val="0063254D"/>
    <w:rsid w:val="00655746"/>
    <w:rsid w:val="0068148F"/>
    <w:rsid w:val="00683CF2"/>
    <w:rsid w:val="006A22B5"/>
    <w:rsid w:val="006A74D6"/>
    <w:rsid w:val="006B60DD"/>
    <w:rsid w:val="006C10AB"/>
    <w:rsid w:val="007373A2"/>
    <w:rsid w:val="00741111"/>
    <w:rsid w:val="0074233A"/>
    <w:rsid w:val="007556C0"/>
    <w:rsid w:val="0077434D"/>
    <w:rsid w:val="007B3C91"/>
    <w:rsid w:val="007C19A0"/>
    <w:rsid w:val="007F2815"/>
    <w:rsid w:val="007F456A"/>
    <w:rsid w:val="00816E02"/>
    <w:rsid w:val="008475D2"/>
    <w:rsid w:val="00856779"/>
    <w:rsid w:val="00870141"/>
    <w:rsid w:val="0088369A"/>
    <w:rsid w:val="008C065C"/>
    <w:rsid w:val="008C5680"/>
    <w:rsid w:val="008D2E64"/>
    <w:rsid w:val="008D77A1"/>
    <w:rsid w:val="008E3780"/>
    <w:rsid w:val="008F10C9"/>
    <w:rsid w:val="00950117"/>
    <w:rsid w:val="00952C6F"/>
    <w:rsid w:val="00953CB9"/>
    <w:rsid w:val="009770BC"/>
    <w:rsid w:val="00986FBB"/>
    <w:rsid w:val="00991F57"/>
    <w:rsid w:val="009D537F"/>
    <w:rsid w:val="009D6EF4"/>
    <w:rsid w:val="009E0786"/>
    <w:rsid w:val="00A1160C"/>
    <w:rsid w:val="00A56ADF"/>
    <w:rsid w:val="00A807C2"/>
    <w:rsid w:val="00A97924"/>
    <w:rsid w:val="00AF74E3"/>
    <w:rsid w:val="00BA15BC"/>
    <w:rsid w:val="00BB0EC9"/>
    <w:rsid w:val="00BD05B9"/>
    <w:rsid w:val="00C170E9"/>
    <w:rsid w:val="00C25B96"/>
    <w:rsid w:val="00C520A7"/>
    <w:rsid w:val="00C538B9"/>
    <w:rsid w:val="00C80170"/>
    <w:rsid w:val="00CB0F2A"/>
    <w:rsid w:val="00CB4388"/>
    <w:rsid w:val="00CB5F92"/>
    <w:rsid w:val="00CC588D"/>
    <w:rsid w:val="00CE412C"/>
    <w:rsid w:val="00CF7441"/>
    <w:rsid w:val="00D028EA"/>
    <w:rsid w:val="00D058ED"/>
    <w:rsid w:val="00D15C73"/>
    <w:rsid w:val="00D22D3C"/>
    <w:rsid w:val="00D66A42"/>
    <w:rsid w:val="00DA15CF"/>
    <w:rsid w:val="00DB72AF"/>
    <w:rsid w:val="00DC0167"/>
    <w:rsid w:val="00DC4292"/>
    <w:rsid w:val="00DE1776"/>
    <w:rsid w:val="00DF0440"/>
    <w:rsid w:val="00E321A2"/>
    <w:rsid w:val="00E442CB"/>
    <w:rsid w:val="00E47B72"/>
    <w:rsid w:val="00E523AC"/>
    <w:rsid w:val="00E55CA3"/>
    <w:rsid w:val="00E5732D"/>
    <w:rsid w:val="00E573B6"/>
    <w:rsid w:val="00E87828"/>
    <w:rsid w:val="00E8796B"/>
    <w:rsid w:val="00ED1AC1"/>
    <w:rsid w:val="00F45CF2"/>
    <w:rsid w:val="00F70805"/>
    <w:rsid w:val="00F9076E"/>
    <w:rsid w:val="00FB5607"/>
    <w:rsid w:val="00FC599B"/>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85127"/>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3"/>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394203592">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attendance/poli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teachers/studentmanagement/Pages/attendanc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erald.sc@education.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E125-3042-4BBC-84EA-3139E4C2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2022-08-31T02:18:00Z</cp:lastPrinted>
  <dcterms:created xsi:type="dcterms:W3CDTF">2022-10-02T21:49:00Z</dcterms:created>
  <dcterms:modified xsi:type="dcterms:W3CDTF">2022-10-02T21:49:00Z</dcterms:modified>
</cp:coreProperties>
</file>